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FE" w:rsidRPr="00D51BFE" w:rsidRDefault="00D51BFE" w:rsidP="00145F84">
      <w:pPr>
        <w:snapToGrid w:val="0"/>
        <w:spacing w:beforeLines="400" w:afterLines="100" w:line="360" w:lineRule="auto"/>
        <w:ind w:rightChars="183" w:right="384"/>
        <w:jc w:val="center"/>
        <w:rPr>
          <w:rFonts w:ascii="仿宋_GB2312" w:eastAsia="仿宋_GB2312" w:hAnsi="微软雅黑"/>
          <w:b/>
          <w:bCs/>
          <w:sz w:val="44"/>
          <w:szCs w:val="44"/>
        </w:rPr>
      </w:pPr>
      <w:r w:rsidRPr="00D51BFE">
        <w:rPr>
          <w:rFonts w:ascii="仿宋_GB2312" w:eastAsia="仿宋_GB2312" w:hAnsi="微软雅黑" w:cs="微软雅黑" w:hint="eastAsia"/>
          <w:b/>
          <w:bCs/>
          <w:sz w:val="44"/>
          <w:szCs w:val="44"/>
        </w:rPr>
        <w:t>首届安徽省大学生财税技能大赛（高职组）</w:t>
      </w:r>
    </w:p>
    <w:p w:rsidR="00D51BFE" w:rsidRPr="00D51BFE" w:rsidRDefault="00D51BFE" w:rsidP="00145F84">
      <w:pPr>
        <w:spacing w:afterLines="100"/>
        <w:jc w:val="center"/>
        <w:rPr>
          <w:rFonts w:ascii="仿宋_GB2312" w:eastAsia="仿宋_GB2312" w:hAnsi="微软雅黑" w:cs="微软雅黑"/>
          <w:b/>
          <w:bCs/>
          <w:sz w:val="96"/>
          <w:szCs w:val="84"/>
        </w:rPr>
      </w:pPr>
      <w:r w:rsidRPr="00D51BFE">
        <w:rPr>
          <w:rFonts w:ascii="仿宋_GB2312" w:eastAsia="仿宋_GB2312" w:hAnsi="微软雅黑" w:cs="微软雅黑" w:hint="eastAsia"/>
          <w:b/>
          <w:bCs/>
          <w:sz w:val="96"/>
          <w:szCs w:val="84"/>
        </w:rPr>
        <w:t>竞</w:t>
      </w:r>
    </w:p>
    <w:p w:rsidR="00D51BFE" w:rsidRPr="00D51BFE" w:rsidRDefault="00D51BFE" w:rsidP="00145F84">
      <w:pPr>
        <w:spacing w:afterLines="100"/>
        <w:jc w:val="center"/>
        <w:rPr>
          <w:rFonts w:ascii="仿宋_GB2312" w:eastAsia="仿宋_GB2312" w:hAnsi="微软雅黑" w:cs="微软雅黑"/>
          <w:b/>
          <w:bCs/>
          <w:sz w:val="96"/>
          <w:szCs w:val="84"/>
        </w:rPr>
      </w:pPr>
      <w:r w:rsidRPr="00D51BFE">
        <w:rPr>
          <w:rFonts w:ascii="仿宋_GB2312" w:eastAsia="仿宋_GB2312" w:hAnsi="微软雅黑" w:cs="微软雅黑" w:hint="eastAsia"/>
          <w:b/>
          <w:bCs/>
          <w:sz w:val="96"/>
          <w:szCs w:val="84"/>
        </w:rPr>
        <w:t>赛</w:t>
      </w:r>
    </w:p>
    <w:p w:rsidR="00D51BFE" w:rsidRPr="00D51BFE" w:rsidRDefault="00D51BFE" w:rsidP="00145F84">
      <w:pPr>
        <w:spacing w:afterLines="100"/>
        <w:jc w:val="center"/>
        <w:rPr>
          <w:rFonts w:ascii="仿宋_GB2312" w:eastAsia="仿宋_GB2312" w:hAnsi="微软雅黑" w:cs="微软雅黑"/>
          <w:b/>
          <w:bCs/>
          <w:sz w:val="96"/>
          <w:szCs w:val="84"/>
        </w:rPr>
      </w:pPr>
      <w:r w:rsidRPr="00D51BFE">
        <w:rPr>
          <w:rFonts w:ascii="仿宋_GB2312" w:eastAsia="仿宋_GB2312" w:hAnsi="微软雅黑" w:cs="微软雅黑" w:hint="eastAsia"/>
          <w:b/>
          <w:bCs/>
          <w:sz w:val="96"/>
          <w:szCs w:val="84"/>
        </w:rPr>
        <w:t>规</w:t>
      </w:r>
    </w:p>
    <w:p w:rsidR="00D51BFE" w:rsidRPr="00D51BFE" w:rsidRDefault="00D51BFE" w:rsidP="00145F84">
      <w:pPr>
        <w:spacing w:afterLines="100"/>
        <w:jc w:val="center"/>
        <w:rPr>
          <w:rFonts w:ascii="仿宋_GB2312" w:eastAsia="仿宋_GB2312" w:hAnsi="微软雅黑"/>
          <w:b/>
          <w:bCs/>
          <w:sz w:val="40"/>
          <w:szCs w:val="28"/>
        </w:rPr>
      </w:pPr>
      <w:r w:rsidRPr="00D51BFE">
        <w:rPr>
          <w:rFonts w:ascii="仿宋_GB2312" w:eastAsia="仿宋_GB2312" w:hAnsi="微软雅黑" w:cs="微软雅黑" w:hint="eastAsia"/>
          <w:b/>
          <w:bCs/>
          <w:sz w:val="96"/>
          <w:szCs w:val="84"/>
        </w:rPr>
        <w:t>程</w:t>
      </w:r>
    </w:p>
    <w:p w:rsidR="00D51BFE" w:rsidRPr="00D51BFE" w:rsidRDefault="00D51BFE" w:rsidP="00D51BFE">
      <w:pPr>
        <w:jc w:val="center"/>
        <w:rPr>
          <w:rFonts w:ascii="仿宋_GB2312" w:eastAsia="仿宋_GB2312" w:hAnsi="微软雅黑"/>
          <w:b/>
          <w:bCs/>
          <w:sz w:val="28"/>
          <w:szCs w:val="28"/>
        </w:rPr>
      </w:pPr>
    </w:p>
    <w:p w:rsidR="00D51BFE" w:rsidRPr="00D51BFE" w:rsidRDefault="00D51BFE" w:rsidP="00D51BFE">
      <w:pPr>
        <w:ind w:firstLineChars="900" w:firstLine="3253"/>
        <w:rPr>
          <w:rFonts w:ascii="仿宋_GB2312" w:eastAsia="仿宋_GB2312" w:hAnsi="微软雅黑"/>
          <w:b/>
          <w:bCs/>
          <w:sz w:val="36"/>
          <w:szCs w:val="36"/>
        </w:rPr>
      </w:pPr>
    </w:p>
    <w:p w:rsidR="00D51BFE" w:rsidRPr="00D51BFE" w:rsidRDefault="00D51BFE" w:rsidP="00D51BFE">
      <w:pPr>
        <w:ind w:firstLineChars="900" w:firstLine="3253"/>
        <w:rPr>
          <w:rFonts w:ascii="仿宋_GB2312" w:eastAsia="仿宋_GB2312" w:hAnsi="微软雅黑"/>
          <w:b/>
          <w:bCs/>
          <w:sz w:val="36"/>
          <w:szCs w:val="36"/>
        </w:rPr>
      </w:pPr>
    </w:p>
    <w:p w:rsidR="00D51BFE" w:rsidRPr="00D51BFE" w:rsidRDefault="00D51BFE" w:rsidP="00D51BFE">
      <w:pPr>
        <w:ind w:firstLineChars="900" w:firstLine="3253"/>
        <w:rPr>
          <w:rFonts w:ascii="仿宋_GB2312" w:eastAsia="仿宋_GB2312" w:hAnsi="微软雅黑"/>
          <w:b/>
          <w:bCs/>
          <w:sz w:val="36"/>
          <w:szCs w:val="36"/>
        </w:rPr>
      </w:pPr>
    </w:p>
    <w:p w:rsidR="00D51BFE" w:rsidRPr="00D51BFE" w:rsidRDefault="00D51BFE" w:rsidP="00D51BFE">
      <w:pPr>
        <w:rPr>
          <w:rFonts w:ascii="仿宋_GB2312" w:eastAsia="仿宋_GB2312" w:hAnsi="微软雅黑"/>
          <w:sz w:val="28"/>
          <w:szCs w:val="28"/>
        </w:rPr>
      </w:pPr>
    </w:p>
    <w:p w:rsidR="00D51BFE" w:rsidRPr="00D51BFE" w:rsidRDefault="00D51BFE" w:rsidP="00D51BFE">
      <w:pPr>
        <w:rPr>
          <w:rFonts w:ascii="仿宋_GB2312" w:eastAsia="仿宋_GB2312" w:hAnsi="微软雅黑"/>
          <w:sz w:val="28"/>
          <w:szCs w:val="28"/>
        </w:rPr>
      </w:pPr>
    </w:p>
    <w:p w:rsidR="00D51BFE" w:rsidRPr="00D51BFE" w:rsidRDefault="00D51BFE" w:rsidP="00D51BFE">
      <w:pPr>
        <w:jc w:val="center"/>
        <w:rPr>
          <w:rFonts w:ascii="仿宋_GB2312" w:eastAsia="仿宋_GB2312" w:hAnsi="微软雅黑"/>
          <w:b/>
          <w:bCs/>
          <w:sz w:val="52"/>
          <w:szCs w:val="52"/>
        </w:rPr>
      </w:pPr>
      <w:r w:rsidRPr="00D51BFE">
        <w:rPr>
          <w:rFonts w:ascii="仿宋_GB2312" w:eastAsia="仿宋_GB2312" w:hAnsi="微软雅黑" w:cs="微软雅黑" w:hint="eastAsia"/>
          <w:b/>
          <w:bCs/>
          <w:sz w:val="52"/>
          <w:szCs w:val="52"/>
        </w:rPr>
        <w:t>二</w:t>
      </w:r>
      <w:r w:rsidRPr="00D51BFE">
        <w:rPr>
          <w:rFonts w:ascii="仿宋_GB2312" w:eastAsia="微软雅黑" w:hAnsi="微软雅黑" w:cs="微软雅黑" w:hint="eastAsia"/>
          <w:b/>
          <w:bCs/>
          <w:sz w:val="52"/>
          <w:szCs w:val="52"/>
        </w:rPr>
        <w:t>〇</w:t>
      </w:r>
      <w:r w:rsidR="007E6046">
        <w:rPr>
          <w:rFonts w:ascii="仿宋_GB2312" w:eastAsia="仿宋_GB2312" w:hAnsi="微软雅黑" w:cs="微软雅黑" w:hint="eastAsia"/>
          <w:b/>
          <w:bCs/>
          <w:sz w:val="52"/>
          <w:szCs w:val="52"/>
        </w:rPr>
        <w:t>一六年四</w:t>
      </w:r>
      <w:r w:rsidR="00313CB2">
        <w:rPr>
          <w:rFonts w:ascii="仿宋_GB2312" w:eastAsia="仿宋_GB2312" w:hAnsi="微软雅黑" w:cs="微软雅黑" w:hint="eastAsia"/>
          <w:b/>
          <w:bCs/>
          <w:sz w:val="52"/>
          <w:szCs w:val="52"/>
        </w:rPr>
        <w:t>月</w:t>
      </w:r>
    </w:p>
    <w:p w:rsidR="00D51BFE" w:rsidRPr="00D51BFE" w:rsidRDefault="00D51BFE" w:rsidP="00D51BFE">
      <w:pPr>
        <w:widowControl/>
        <w:jc w:val="left"/>
        <w:rPr>
          <w:rFonts w:ascii="仿宋_GB2312" w:eastAsia="仿宋_GB2312" w:hAnsi="微软雅黑"/>
          <w:b/>
          <w:bCs/>
          <w:sz w:val="30"/>
          <w:szCs w:val="30"/>
        </w:rPr>
      </w:pPr>
    </w:p>
    <w:p w:rsidR="00D51BFE" w:rsidRPr="00D51BFE" w:rsidRDefault="00D51BFE" w:rsidP="00D51BFE">
      <w:pPr>
        <w:pStyle w:val="1"/>
        <w:spacing w:line="360" w:lineRule="auto"/>
        <w:rPr>
          <w:rFonts w:ascii="仿宋_GB2312" w:eastAsia="仿宋_GB2312" w:hAnsi="微软雅黑" w:cs="Times New Roman"/>
          <w:sz w:val="30"/>
          <w:szCs w:val="30"/>
        </w:rPr>
      </w:pPr>
      <w:bookmarkStart w:id="0" w:name="_Toc440371682"/>
      <w:r w:rsidRPr="00D51BFE">
        <w:rPr>
          <w:rFonts w:ascii="仿宋_GB2312" w:eastAsia="仿宋_GB2312" w:hAnsi="微软雅黑" w:cs="微软雅黑" w:hint="eastAsia"/>
          <w:sz w:val="30"/>
          <w:szCs w:val="30"/>
        </w:rPr>
        <w:lastRenderedPageBreak/>
        <w:t>一、大赛名称</w:t>
      </w:r>
      <w:bookmarkEnd w:id="0"/>
    </w:p>
    <w:p w:rsidR="00D51BFE" w:rsidRPr="00D51BFE" w:rsidRDefault="00D51BFE" w:rsidP="00D51BFE">
      <w:pPr>
        <w:ind w:firstLineChars="200" w:firstLine="600"/>
        <w:rPr>
          <w:rFonts w:ascii="仿宋_GB2312" w:eastAsia="仿宋_GB2312" w:hAnsi="宋体"/>
          <w:kern w:val="0"/>
          <w:sz w:val="30"/>
          <w:szCs w:val="30"/>
        </w:rPr>
      </w:pPr>
      <w:r>
        <w:rPr>
          <w:rFonts w:ascii="仿宋_GB2312" w:eastAsia="仿宋_GB2312" w:hAnsi="宋体" w:cs="仿宋_GB2312" w:hint="eastAsia"/>
          <w:kern w:val="0"/>
          <w:sz w:val="30"/>
          <w:szCs w:val="30"/>
        </w:rPr>
        <w:t>首届</w:t>
      </w:r>
      <w:r w:rsidRPr="00D51BFE">
        <w:rPr>
          <w:rFonts w:ascii="仿宋_GB2312" w:eastAsia="仿宋_GB2312" w:hAnsi="宋体" w:cs="仿宋_GB2312" w:hint="eastAsia"/>
          <w:kern w:val="0"/>
          <w:sz w:val="30"/>
          <w:szCs w:val="30"/>
        </w:rPr>
        <w:t>安徽省</w:t>
      </w:r>
      <w:r>
        <w:rPr>
          <w:rFonts w:ascii="仿宋_GB2312" w:eastAsia="仿宋_GB2312" w:hAnsi="宋体" w:cs="仿宋_GB2312" w:hint="eastAsia"/>
          <w:kern w:val="0"/>
          <w:sz w:val="30"/>
          <w:szCs w:val="30"/>
        </w:rPr>
        <w:t>大学生财税技能大赛（高职组）</w:t>
      </w:r>
    </w:p>
    <w:p w:rsidR="00D51BFE" w:rsidRPr="00D51BFE" w:rsidRDefault="00D51BFE" w:rsidP="00D51BFE">
      <w:pPr>
        <w:pStyle w:val="1"/>
        <w:spacing w:line="360" w:lineRule="auto"/>
        <w:rPr>
          <w:rFonts w:ascii="仿宋_GB2312" w:eastAsia="仿宋_GB2312" w:hAnsi="微软雅黑" w:cs="Times New Roman"/>
          <w:sz w:val="30"/>
          <w:szCs w:val="30"/>
        </w:rPr>
      </w:pPr>
      <w:bookmarkStart w:id="1" w:name="_Toc440371683"/>
      <w:r w:rsidRPr="00D51BFE">
        <w:rPr>
          <w:rFonts w:ascii="仿宋_GB2312" w:eastAsia="仿宋_GB2312" w:hAnsi="微软雅黑" w:cs="微软雅黑" w:hint="eastAsia"/>
          <w:sz w:val="30"/>
          <w:szCs w:val="30"/>
        </w:rPr>
        <w:t>二、竞赛目的</w:t>
      </w:r>
      <w:bookmarkEnd w:id="1"/>
    </w:p>
    <w:p w:rsidR="00D51BFE" w:rsidRPr="00D51BFE" w:rsidRDefault="00D51BFE" w:rsidP="00D51BFE">
      <w:pPr>
        <w:ind w:firstLineChars="200" w:firstLine="600"/>
        <w:rPr>
          <w:rFonts w:ascii="仿宋_GB2312" w:eastAsia="仿宋_GB2312" w:hAnsi="宋体"/>
          <w:kern w:val="0"/>
          <w:sz w:val="30"/>
          <w:szCs w:val="30"/>
        </w:rPr>
      </w:pPr>
      <w:r w:rsidRPr="00D51BFE">
        <w:rPr>
          <w:rFonts w:ascii="仿宋_GB2312" w:eastAsia="仿宋_GB2312" w:hAnsi="宋体" w:cs="仿宋_GB2312" w:hint="eastAsia"/>
          <w:kern w:val="0"/>
          <w:sz w:val="30"/>
          <w:szCs w:val="30"/>
        </w:rPr>
        <w:t>通过竞赛，检验和展示高等职业</w:t>
      </w:r>
      <w:r w:rsidR="00495DDF">
        <w:rPr>
          <w:rFonts w:ascii="仿宋_GB2312" w:eastAsia="仿宋_GB2312" w:hAnsi="宋体" w:cs="仿宋_GB2312" w:hint="eastAsia"/>
          <w:kern w:val="0"/>
          <w:sz w:val="30"/>
          <w:szCs w:val="30"/>
        </w:rPr>
        <w:t>院校学生税务基本操作技能，引领和促进高职院校</w:t>
      </w:r>
      <w:r w:rsidRPr="00D51BFE">
        <w:rPr>
          <w:rFonts w:ascii="仿宋_GB2312" w:eastAsia="仿宋_GB2312" w:hAnsi="宋体" w:cs="仿宋_GB2312" w:hint="eastAsia"/>
          <w:kern w:val="0"/>
          <w:sz w:val="30"/>
          <w:szCs w:val="30"/>
        </w:rPr>
        <w:t>财会类专业教育教学改革，推动安徽省院校财税类专业课程建设、实训环境建设、师资队伍建设，进一步提升财经类专业学生的财税业务处理能力与素养，全面提高人才培养质量，激发和调动行业企业关注和参与财会类专业教育教学改革的主动性和积极性。</w:t>
      </w:r>
    </w:p>
    <w:p w:rsidR="00D51BFE" w:rsidRPr="00D51BFE" w:rsidRDefault="00D51BFE" w:rsidP="00D51BFE">
      <w:pPr>
        <w:pStyle w:val="1"/>
        <w:spacing w:line="360" w:lineRule="auto"/>
        <w:rPr>
          <w:rFonts w:ascii="仿宋_GB2312" w:eastAsia="仿宋_GB2312" w:hAnsi="微软雅黑" w:cs="Times New Roman"/>
          <w:sz w:val="30"/>
          <w:szCs w:val="30"/>
        </w:rPr>
      </w:pPr>
      <w:bookmarkStart w:id="2" w:name="_Toc440371684"/>
      <w:r w:rsidRPr="00D51BFE">
        <w:rPr>
          <w:rFonts w:ascii="仿宋_GB2312" w:eastAsia="仿宋_GB2312" w:hAnsi="微软雅黑" w:cs="微软雅黑" w:hint="eastAsia"/>
          <w:sz w:val="30"/>
          <w:szCs w:val="30"/>
        </w:rPr>
        <w:t>三、竞赛方式和内容</w:t>
      </w:r>
      <w:bookmarkEnd w:id="2"/>
    </w:p>
    <w:p w:rsidR="00D51BFE" w:rsidRPr="00D51BFE" w:rsidRDefault="00D51BFE" w:rsidP="00D51BFE">
      <w:pPr>
        <w:rPr>
          <w:rFonts w:ascii="仿宋_GB2312" w:eastAsia="仿宋_GB2312" w:hAnsi="微软雅黑"/>
          <w:sz w:val="30"/>
          <w:szCs w:val="30"/>
        </w:rPr>
      </w:pPr>
      <w:r w:rsidRPr="00D51BFE">
        <w:rPr>
          <w:rFonts w:ascii="仿宋_GB2312" w:eastAsia="仿宋_GB2312" w:hAnsi="微软雅黑" w:cs="微软雅黑" w:hint="eastAsia"/>
          <w:sz w:val="30"/>
          <w:szCs w:val="30"/>
        </w:rPr>
        <w:t>（一）参赛选手资格</w:t>
      </w:r>
    </w:p>
    <w:p w:rsidR="00D51BFE" w:rsidRPr="00D51BFE" w:rsidRDefault="00D51BFE" w:rsidP="00D51BFE">
      <w:pPr>
        <w:rPr>
          <w:rFonts w:ascii="仿宋_GB2312" w:eastAsia="仿宋_GB2312" w:hAnsi="宋体"/>
          <w:kern w:val="0"/>
          <w:sz w:val="30"/>
          <w:szCs w:val="30"/>
        </w:rPr>
      </w:pPr>
      <w:r w:rsidRPr="00D51BFE">
        <w:rPr>
          <w:rFonts w:ascii="仿宋_GB2312" w:eastAsia="仿宋_GB2312" w:hAnsi="宋体" w:cs="仿宋_GB2312" w:hint="eastAsia"/>
          <w:kern w:val="0"/>
          <w:sz w:val="30"/>
          <w:szCs w:val="30"/>
        </w:rPr>
        <w:t xml:space="preserve">    参赛选手须为高职院校财经商贸类专业在校生。</w:t>
      </w:r>
    </w:p>
    <w:p w:rsidR="00D51BFE" w:rsidRPr="00D51BFE" w:rsidRDefault="00D51BFE" w:rsidP="00D51BFE">
      <w:pPr>
        <w:ind w:firstLineChars="50" w:firstLine="150"/>
        <w:rPr>
          <w:rFonts w:ascii="仿宋_GB2312" w:eastAsia="仿宋_GB2312"/>
        </w:rPr>
      </w:pPr>
      <w:r w:rsidRPr="00D51BFE">
        <w:rPr>
          <w:rFonts w:ascii="仿宋_GB2312" w:eastAsia="仿宋_GB2312" w:hAnsi="微软雅黑" w:cs="微软雅黑" w:hint="eastAsia"/>
          <w:sz w:val="30"/>
          <w:szCs w:val="30"/>
        </w:rPr>
        <w:t>（二）竞赛方式</w:t>
      </w:r>
    </w:p>
    <w:p w:rsidR="00B46786" w:rsidRPr="0085233F" w:rsidRDefault="00D51BFE" w:rsidP="0085233F">
      <w:pPr>
        <w:ind w:firstLineChars="150" w:firstLine="450"/>
        <w:rPr>
          <w:rFonts w:ascii="仿宋_GB2312" w:eastAsia="仿宋_GB2312" w:hAnsi="宋体" w:cs="仿宋_GB2312"/>
          <w:kern w:val="0"/>
          <w:sz w:val="30"/>
          <w:szCs w:val="30"/>
        </w:rPr>
      </w:pPr>
      <w:r w:rsidRPr="00D51BFE">
        <w:rPr>
          <w:rFonts w:ascii="仿宋_GB2312" w:eastAsia="仿宋_GB2312" w:hAnsi="宋体" w:cs="仿宋_GB2312" w:hint="eastAsia"/>
          <w:kern w:val="0"/>
          <w:sz w:val="30"/>
          <w:szCs w:val="30"/>
        </w:rPr>
        <w:t xml:space="preserve"> 竞赛为团体赛，以校为单位组队参赛，不得跨校组队，</w:t>
      </w:r>
      <w:r w:rsidR="00145F84">
        <w:rPr>
          <w:rFonts w:ascii="仿宋_GB2312" w:eastAsia="仿宋_GB2312" w:hAnsi="宋体" w:cs="仿宋_GB2312" w:hint="eastAsia"/>
          <w:kern w:val="0"/>
          <w:sz w:val="30"/>
          <w:szCs w:val="30"/>
        </w:rPr>
        <w:t>决赛阶段</w:t>
      </w:r>
      <w:r w:rsidRPr="00D51BFE">
        <w:rPr>
          <w:rFonts w:ascii="仿宋_GB2312" w:eastAsia="仿宋_GB2312" w:hAnsi="宋体" w:cs="仿宋_GB2312" w:hint="eastAsia"/>
          <w:kern w:val="0"/>
          <w:sz w:val="30"/>
          <w:szCs w:val="30"/>
        </w:rPr>
        <w:t>每校限报1队。每支参赛队伍由3名选手组成</w:t>
      </w:r>
      <w:r w:rsidR="00313CB2">
        <w:rPr>
          <w:rFonts w:ascii="仿宋_GB2312" w:eastAsia="仿宋_GB2312" w:hAnsi="宋体" w:cs="仿宋_GB2312" w:hint="eastAsia"/>
          <w:kern w:val="0"/>
          <w:sz w:val="30"/>
          <w:szCs w:val="30"/>
        </w:rPr>
        <w:t>，</w:t>
      </w:r>
      <w:r w:rsidR="00313CB2" w:rsidRPr="00D51BFE">
        <w:rPr>
          <w:rFonts w:ascii="仿宋_GB2312" w:eastAsia="仿宋_GB2312" w:hAnsi="宋体" w:cs="仿宋_GB2312" w:hint="eastAsia"/>
          <w:kern w:val="0"/>
          <w:sz w:val="30"/>
          <w:szCs w:val="30"/>
        </w:rPr>
        <w:t>指导老师不超过2人</w:t>
      </w:r>
      <w:r w:rsidRPr="00D51BFE">
        <w:rPr>
          <w:rFonts w:ascii="仿宋_GB2312" w:eastAsia="仿宋_GB2312" w:hAnsi="宋体" w:cs="仿宋_GB2312" w:hint="eastAsia"/>
          <w:kern w:val="0"/>
          <w:sz w:val="30"/>
          <w:szCs w:val="30"/>
        </w:rPr>
        <w:t>。</w:t>
      </w:r>
      <w:r w:rsidR="0085233F">
        <w:rPr>
          <w:rFonts w:ascii="仿宋_GB2312" w:eastAsia="仿宋_GB2312" w:hAnsi="宋体" w:cs="仿宋_GB2312" w:hint="eastAsia"/>
          <w:kern w:val="0"/>
          <w:sz w:val="30"/>
          <w:szCs w:val="30"/>
        </w:rPr>
        <w:t>初赛为理论赛，决赛为实操赛，</w:t>
      </w:r>
      <w:r w:rsidRPr="00D51BFE">
        <w:rPr>
          <w:rFonts w:ascii="仿宋_GB2312" w:eastAsia="仿宋_GB2312" w:hAnsi="宋体" w:cs="仿宋_GB2312" w:hint="eastAsia"/>
          <w:kern w:val="0"/>
          <w:sz w:val="30"/>
          <w:szCs w:val="30"/>
        </w:rPr>
        <w:t>3名选手分别担任开票员、税务</w:t>
      </w:r>
      <w:r w:rsidR="0085233F">
        <w:rPr>
          <w:rFonts w:ascii="仿宋_GB2312" w:eastAsia="仿宋_GB2312" w:hAnsi="宋体" w:cs="仿宋_GB2312" w:hint="eastAsia"/>
          <w:kern w:val="0"/>
          <w:sz w:val="30"/>
          <w:szCs w:val="30"/>
        </w:rPr>
        <w:t>会计、财务主管三个岗位角色，</w:t>
      </w:r>
      <w:r w:rsidR="00B46786">
        <w:rPr>
          <w:rFonts w:ascii="仿宋_GB2312" w:eastAsia="仿宋_GB2312" w:hAnsi="宋体" w:cs="仿宋_GB2312" w:hint="eastAsia"/>
          <w:kern w:val="0"/>
          <w:sz w:val="30"/>
          <w:szCs w:val="30"/>
        </w:rPr>
        <w:t>选手岗位为随机抽岗。</w:t>
      </w:r>
    </w:p>
    <w:p w:rsidR="004C5F8E" w:rsidRPr="007C077E" w:rsidRDefault="004C5F8E" w:rsidP="00145F84">
      <w:pPr>
        <w:pStyle w:val="a6"/>
        <w:numPr>
          <w:ilvl w:val="0"/>
          <w:numId w:val="1"/>
        </w:numPr>
        <w:snapToGrid w:val="0"/>
        <w:spacing w:beforeLines="50" w:afterLines="50" w:line="560" w:lineRule="exact"/>
        <w:ind w:firstLineChars="0"/>
        <w:jc w:val="left"/>
        <w:outlineLvl w:val="1"/>
        <w:rPr>
          <w:rFonts w:ascii="仿宋_GB2312" w:eastAsia="仿宋_GB2312" w:hAnsi="微软雅黑" w:cs="Arial"/>
          <w:b/>
          <w:sz w:val="36"/>
          <w:szCs w:val="36"/>
        </w:rPr>
      </w:pPr>
      <w:bookmarkStart w:id="3" w:name="_Toc441481991"/>
      <w:r w:rsidRPr="007C077E">
        <w:rPr>
          <w:rFonts w:ascii="仿宋_GB2312" w:eastAsia="仿宋_GB2312" w:hAnsi="微软雅黑" w:cs="Arial" w:hint="eastAsia"/>
          <w:b/>
          <w:sz w:val="36"/>
          <w:szCs w:val="36"/>
        </w:rPr>
        <w:t>竞赛日期</w:t>
      </w:r>
      <w:bookmarkEnd w:id="3"/>
    </w:p>
    <w:p w:rsidR="004C5F8E" w:rsidRPr="004C5F8E" w:rsidRDefault="004C5F8E" w:rsidP="004C5F8E">
      <w:pPr>
        <w:spacing w:line="560" w:lineRule="atLeast"/>
        <w:ind w:firstLineChars="283" w:firstLine="852"/>
        <w:rPr>
          <w:rFonts w:ascii="仿宋_GB2312" w:eastAsia="仿宋_GB2312" w:hAnsi="微软雅黑" w:cs="宋体"/>
          <w:b/>
          <w:sz w:val="30"/>
          <w:szCs w:val="30"/>
        </w:rPr>
      </w:pPr>
      <w:r>
        <w:rPr>
          <w:rFonts w:ascii="仿宋_GB2312" w:eastAsia="仿宋_GB2312" w:hAnsi="微软雅黑" w:hint="eastAsia"/>
          <w:b/>
          <w:sz w:val="30"/>
          <w:szCs w:val="30"/>
        </w:rPr>
        <w:t>初</w:t>
      </w:r>
      <w:r w:rsidRPr="007C077E">
        <w:rPr>
          <w:rFonts w:ascii="仿宋_GB2312" w:eastAsia="仿宋_GB2312" w:hAnsi="微软雅黑" w:hint="eastAsia"/>
          <w:b/>
          <w:sz w:val="30"/>
          <w:szCs w:val="30"/>
        </w:rPr>
        <w:t>赛：2016年</w:t>
      </w:r>
      <w:r>
        <w:rPr>
          <w:rFonts w:ascii="仿宋_GB2312" w:eastAsia="仿宋_GB2312" w:hAnsi="微软雅黑" w:hint="eastAsia"/>
          <w:b/>
          <w:sz w:val="30"/>
          <w:szCs w:val="30"/>
        </w:rPr>
        <w:t>5</w:t>
      </w:r>
      <w:r w:rsidRPr="007C077E">
        <w:rPr>
          <w:rFonts w:ascii="仿宋_GB2312" w:eastAsia="仿宋_GB2312" w:hAnsi="微软雅黑" w:hint="eastAsia"/>
          <w:b/>
          <w:sz w:val="30"/>
          <w:szCs w:val="30"/>
        </w:rPr>
        <w:t>月</w:t>
      </w:r>
      <w:r w:rsidR="002347CE">
        <w:rPr>
          <w:rFonts w:ascii="仿宋_GB2312" w:eastAsia="仿宋_GB2312" w:hAnsi="微软雅黑" w:hint="eastAsia"/>
          <w:b/>
          <w:sz w:val="30"/>
          <w:szCs w:val="30"/>
        </w:rPr>
        <w:t>22</w:t>
      </w:r>
      <w:r w:rsidRPr="007C077E">
        <w:rPr>
          <w:rFonts w:ascii="仿宋_GB2312" w:eastAsia="仿宋_GB2312" w:hAnsi="微软雅黑" w:hint="eastAsia"/>
          <w:b/>
          <w:sz w:val="30"/>
          <w:szCs w:val="30"/>
        </w:rPr>
        <w:t>日</w:t>
      </w:r>
    </w:p>
    <w:p w:rsidR="004C5F8E" w:rsidRPr="007C077E" w:rsidRDefault="004C5F8E" w:rsidP="004C5F8E">
      <w:pPr>
        <w:spacing w:line="560" w:lineRule="atLeast"/>
        <w:ind w:firstLineChars="283" w:firstLine="852"/>
        <w:rPr>
          <w:rFonts w:ascii="仿宋_GB2312" w:eastAsia="仿宋_GB2312" w:hAnsi="微软雅黑"/>
          <w:b/>
          <w:sz w:val="30"/>
          <w:szCs w:val="30"/>
        </w:rPr>
      </w:pPr>
      <w:r w:rsidRPr="007C077E">
        <w:rPr>
          <w:rFonts w:ascii="仿宋_GB2312" w:eastAsia="仿宋_GB2312" w:hAnsi="微软雅黑" w:hint="eastAsia"/>
          <w:b/>
          <w:sz w:val="30"/>
          <w:szCs w:val="30"/>
        </w:rPr>
        <w:t>决赛：2016年</w:t>
      </w:r>
      <w:r>
        <w:rPr>
          <w:rFonts w:ascii="仿宋_GB2312" w:eastAsia="仿宋_GB2312" w:hAnsi="微软雅黑" w:hint="eastAsia"/>
          <w:b/>
          <w:sz w:val="30"/>
          <w:szCs w:val="30"/>
        </w:rPr>
        <w:t>10月22日</w:t>
      </w:r>
    </w:p>
    <w:p w:rsidR="00E76BE0" w:rsidRPr="007C077E" w:rsidRDefault="00E76BE0" w:rsidP="00145F84">
      <w:pPr>
        <w:pStyle w:val="a6"/>
        <w:numPr>
          <w:ilvl w:val="0"/>
          <w:numId w:val="1"/>
        </w:numPr>
        <w:snapToGrid w:val="0"/>
        <w:spacing w:beforeLines="50" w:afterLines="50" w:line="560" w:lineRule="exact"/>
        <w:ind w:firstLineChars="0"/>
        <w:jc w:val="left"/>
        <w:outlineLvl w:val="1"/>
        <w:rPr>
          <w:rFonts w:ascii="仿宋_GB2312" w:eastAsia="仿宋_GB2312" w:hAnsi="微软雅黑" w:cs="Arial"/>
          <w:b/>
          <w:sz w:val="36"/>
          <w:szCs w:val="36"/>
        </w:rPr>
      </w:pPr>
      <w:bookmarkStart w:id="4" w:name="_Toc400520651"/>
      <w:bookmarkStart w:id="5" w:name="_Toc441481994"/>
      <w:r w:rsidRPr="007C077E">
        <w:rPr>
          <w:rFonts w:ascii="仿宋_GB2312" w:eastAsia="仿宋_GB2312" w:hAnsi="微软雅黑" w:cs="Arial" w:hint="eastAsia"/>
          <w:b/>
          <w:sz w:val="36"/>
          <w:szCs w:val="36"/>
        </w:rPr>
        <w:t>竞赛流程与内容</w:t>
      </w:r>
      <w:bookmarkEnd w:id="4"/>
      <w:bookmarkEnd w:id="5"/>
    </w:p>
    <w:p w:rsidR="00E76BE0" w:rsidRPr="001B578E" w:rsidRDefault="00E76BE0" w:rsidP="001B578E">
      <w:pPr>
        <w:pStyle w:val="3"/>
        <w:spacing w:before="0" w:after="0" w:line="415" w:lineRule="auto"/>
        <w:rPr>
          <w:rFonts w:ascii="仿宋_GB2312" w:eastAsia="仿宋_GB2312" w:hAnsi="微软雅黑"/>
          <w:kern w:val="44"/>
          <w:sz w:val="30"/>
          <w:szCs w:val="30"/>
        </w:rPr>
      </w:pPr>
      <w:bookmarkStart w:id="6" w:name="_Toc441481995"/>
      <w:r w:rsidRPr="007C077E">
        <w:rPr>
          <w:rFonts w:ascii="仿宋_GB2312" w:eastAsia="仿宋_GB2312" w:hAnsi="微软雅黑" w:hint="eastAsia"/>
          <w:kern w:val="44"/>
          <w:sz w:val="30"/>
          <w:szCs w:val="30"/>
        </w:rPr>
        <w:t>第一阶段：</w:t>
      </w:r>
      <w:r>
        <w:rPr>
          <w:rFonts w:ascii="仿宋_GB2312" w:eastAsia="仿宋_GB2312" w:hAnsi="微软雅黑" w:hint="eastAsia"/>
          <w:kern w:val="44"/>
          <w:sz w:val="30"/>
          <w:szCs w:val="30"/>
        </w:rPr>
        <w:t>初</w:t>
      </w:r>
      <w:r w:rsidRPr="007C077E">
        <w:rPr>
          <w:rFonts w:ascii="仿宋_GB2312" w:eastAsia="仿宋_GB2312" w:hAnsi="微软雅黑" w:hint="eastAsia"/>
          <w:kern w:val="44"/>
          <w:sz w:val="30"/>
          <w:szCs w:val="30"/>
        </w:rPr>
        <w:t>赛</w:t>
      </w:r>
      <w:bookmarkEnd w:id="6"/>
    </w:p>
    <w:p w:rsidR="00E76BE0" w:rsidRPr="007C077E" w:rsidRDefault="00E76BE0" w:rsidP="00E76BE0">
      <w:pPr>
        <w:ind w:firstLineChars="200" w:firstLine="602"/>
        <w:rPr>
          <w:rFonts w:ascii="仿宋_GB2312" w:eastAsia="仿宋_GB2312" w:hAnsi="微软雅黑"/>
          <w:sz w:val="30"/>
          <w:szCs w:val="30"/>
        </w:rPr>
      </w:pPr>
      <w:r w:rsidRPr="007C077E">
        <w:rPr>
          <w:rFonts w:ascii="仿宋_GB2312" w:eastAsia="仿宋_GB2312" w:hAnsi="微软雅黑" w:hint="eastAsia"/>
          <w:b/>
          <w:sz w:val="30"/>
          <w:szCs w:val="30"/>
        </w:rPr>
        <w:t>比赛时间：</w:t>
      </w:r>
      <w:r w:rsidRPr="007C077E">
        <w:rPr>
          <w:rFonts w:ascii="仿宋_GB2312" w:eastAsia="仿宋_GB2312" w:hAnsi="微软雅黑" w:hint="eastAsia"/>
          <w:sz w:val="30"/>
          <w:szCs w:val="30"/>
        </w:rPr>
        <w:t>2016年</w:t>
      </w:r>
      <w:r w:rsidR="001B578E">
        <w:rPr>
          <w:rFonts w:ascii="仿宋_GB2312" w:eastAsia="仿宋_GB2312" w:hAnsi="微软雅黑" w:hint="eastAsia"/>
          <w:sz w:val="30"/>
          <w:szCs w:val="30"/>
        </w:rPr>
        <w:t>5</w:t>
      </w:r>
      <w:r w:rsidRPr="007C077E">
        <w:rPr>
          <w:rFonts w:ascii="仿宋_GB2312" w:eastAsia="仿宋_GB2312" w:hAnsi="微软雅黑" w:hint="eastAsia"/>
          <w:sz w:val="30"/>
          <w:szCs w:val="30"/>
        </w:rPr>
        <w:t>月</w:t>
      </w:r>
      <w:r w:rsidR="002347CE">
        <w:rPr>
          <w:rFonts w:ascii="仿宋_GB2312" w:eastAsia="仿宋_GB2312" w:hAnsi="微软雅黑" w:hint="eastAsia"/>
          <w:sz w:val="30"/>
          <w:szCs w:val="30"/>
        </w:rPr>
        <w:t>22</w:t>
      </w:r>
      <w:r w:rsidRPr="007C077E">
        <w:rPr>
          <w:rFonts w:ascii="仿宋_GB2312" w:eastAsia="仿宋_GB2312" w:hAnsi="微软雅黑" w:hint="eastAsia"/>
          <w:sz w:val="30"/>
          <w:szCs w:val="30"/>
        </w:rPr>
        <w:t>日</w:t>
      </w:r>
      <w:r w:rsidR="0085233F">
        <w:rPr>
          <w:rFonts w:ascii="仿宋_GB2312" w:eastAsia="仿宋_GB2312" w:hAnsi="微软雅黑" w:hint="eastAsia"/>
          <w:sz w:val="30"/>
          <w:szCs w:val="30"/>
        </w:rPr>
        <w:t>10</w:t>
      </w:r>
      <w:r w:rsidR="003A1D39">
        <w:rPr>
          <w:rFonts w:ascii="仿宋_GB2312" w:eastAsia="仿宋_GB2312" w:hAnsi="微软雅黑" w:hint="eastAsia"/>
          <w:sz w:val="30"/>
          <w:szCs w:val="30"/>
        </w:rPr>
        <w:t>:00-11:00</w:t>
      </w:r>
    </w:p>
    <w:p w:rsidR="00E626CB" w:rsidRDefault="00E626CB" w:rsidP="00E76BE0">
      <w:pPr>
        <w:ind w:firstLineChars="200" w:firstLine="602"/>
        <w:rPr>
          <w:rFonts w:ascii="仿宋_GB2312" w:eastAsia="仿宋_GB2312" w:hAnsi="微软雅黑"/>
          <w:b/>
          <w:sz w:val="30"/>
          <w:szCs w:val="30"/>
        </w:rPr>
      </w:pPr>
      <w:r>
        <w:rPr>
          <w:rFonts w:ascii="仿宋_GB2312" w:eastAsia="仿宋_GB2312" w:hAnsi="微软雅黑" w:hint="eastAsia"/>
          <w:b/>
          <w:sz w:val="30"/>
          <w:szCs w:val="30"/>
        </w:rPr>
        <w:t>比赛地点：</w:t>
      </w:r>
      <w:r>
        <w:rPr>
          <w:rFonts w:ascii="仿宋_GB2312" w:eastAsia="仿宋_GB2312" w:hAnsi="宋体" w:hint="eastAsia"/>
          <w:sz w:val="30"/>
          <w:szCs w:val="30"/>
        </w:rPr>
        <w:t>根据集中制、专人监考的原则确定，具体承办校另行通知</w:t>
      </w:r>
    </w:p>
    <w:p w:rsidR="00E76BE0" w:rsidRPr="007C077E" w:rsidRDefault="00E76BE0" w:rsidP="00E76BE0">
      <w:pPr>
        <w:ind w:firstLineChars="200" w:firstLine="602"/>
        <w:rPr>
          <w:rFonts w:ascii="仿宋_GB2312" w:eastAsia="仿宋_GB2312" w:hAnsi="微软雅黑"/>
          <w:sz w:val="30"/>
          <w:szCs w:val="30"/>
        </w:rPr>
      </w:pPr>
      <w:r w:rsidRPr="007C077E">
        <w:rPr>
          <w:rFonts w:ascii="仿宋_GB2312" w:eastAsia="仿宋_GB2312" w:hAnsi="微软雅黑" w:hint="eastAsia"/>
          <w:b/>
          <w:sz w:val="30"/>
          <w:szCs w:val="30"/>
        </w:rPr>
        <w:t>比赛形式：</w:t>
      </w:r>
      <w:r w:rsidR="00C81160" w:rsidRPr="00C81160">
        <w:rPr>
          <w:rFonts w:ascii="仿宋_GB2312" w:eastAsia="仿宋_GB2312" w:hAnsi="微软雅黑" w:hint="eastAsia"/>
          <w:sz w:val="30"/>
          <w:szCs w:val="30"/>
        </w:rPr>
        <w:t>理论赛</w:t>
      </w:r>
    </w:p>
    <w:p w:rsidR="00E76BE0" w:rsidRPr="007C077E" w:rsidRDefault="00E76BE0" w:rsidP="00E76BE0">
      <w:pPr>
        <w:ind w:firstLineChars="200" w:firstLine="602"/>
        <w:rPr>
          <w:rFonts w:ascii="仿宋_GB2312" w:eastAsia="仿宋_GB2312" w:hAnsi="微软雅黑"/>
          <w:sz w:val="30"/>
          <w:szCs w:val="30"/>
        </w:rPr>
      </w:pPr>
      <w:r w:rsidRPr="007C077E">
        <w:rPr>
          <w:rFonts w:ascii="仿宋_GB2312" w:eastAsia="仿宋_GB2312" w:hAnsi="微软雅黑" w:hint="eastAsia"/>
          <w:b/>
          <w:sz w:val="30"/>
          <w:szCs w:val="30"/>
        </w:rPr>
        <w:t>比赛平台：</w:t>
      </w:r>
      <w:r>
        <w:rPr>
          <w:rFonts w:ascii="仿宋_GB2312" w:eastAsia="仿宋_GB2312" w:hAnsi="微软雅黑" w:hint="eastAsia"/>
          <w:b/>
          <w:sz w:val="30"/>
          <w:szCs w:val="30"/>
        </w:rPr>
        <w:t>税务技能大赛</w:t>
      </w:r>
    </w:p>
    <w:p w:rsidR="00F2483A" w:rsidRDefault="00E76BE0" w:rsidP="00F2483A">
      <w:pPr>
        <w:spacing w:line="480" w:lineRule="exact"/>
        <w:ind w:firstLineChars="200" w:firstLine="602"/>
        <w:rPr>
          <w:rFonts w:ascii="仿宋_GB2312" w:eastAsia="仿宋_GB2312" w:hAnsi="微软雅黑"/>
          <w:b/>
          <w:sz w:val="30"/>
          <w:szCs w:val="30"/>
        </w:rPr>
      </w:pPr>
      <w:r w:rsidRPr="007C077E">
        <w:rPr>
          <w:rFonts w:ascii="仿宋_GB2312" w:eastAsia="仿宋_GB2312" w:hAnsi="微软雅黑" w:hint="eastAsia"/>
          <w:b/>
          <w:sz w:val="30"/>
          <w:szCs w:val="30"/>
        </w:rPr>
        <w:t>比赛内容：</w:t>
      </w:r>
    </w:p>
    <w:p w:rsidR="00F2483A" w:rsidRDefault="00F2483A" w:rsidP="00ED1C1C">
      <w:pPr>
        <w:pStyle w:val="a6"/>
        <w:numPr>
          <w:ilvl w:val="0"/>
          <w:numId w:val="4"/>
        </w:numPr>
        <w:ind w:firstLineChars="0"/>
        <w:rPr>
          <w:rFonts w:ascii="仿宋_GB2312" w:eastAsia="仿宋_GB2312" w:hAnsi="微软雅黑"/>
          <w:sz w:val="30"/>
          <w:szCs w:val="30"/>
        </w:rPr>
      </w:pPr>
      <w:r w:rsidRPr="00F2483A">
        <w:rPr>
          <w:rFonts w:ascii="仿宋_GB2312" w:eastAsia="仿宋_GB2312" w:hAnsi="微软雅黑" w:hint="eastAsia"/>
          <w:sz w:val="30"/>
          <w:szCs w:val="30"/>
        </w:rPr>
        <w:t>纳税实务及开票、申</w:t>
      </w:r>
      <w:r w:rsidR="00C81160">
        <w:rPr>
          <w:rFonts w:ascii="仿宋_GB2312" w:eastAsia="仿宋_GB2312" w:hAnsi="微软雅黑" w:hint="eastAsia"/>
          <w:sz w:val="30"/>
          <w:szCs w:val="30"/>
        </w:rPr>
        <w:t>报等软件操作知识；发票领购存及核销知识；税收基本知识；增值税知识；企业所得税知识；个人所得税知识；消费税知识；资源税</w:t>
      </w:r>
      <w:r w:rsidRPr="00F2483A">
        <w:rPr>
          <w:rFonts w:ascii="仿宋_GB2312" w:eastAsia="仿宋_GB2312" w:hAnsi="微软雅黑" w:hint="eastAsia"/>
          <w:sz w:val="30"/>
          <w:szCs w:val="30"/>
        </w:rPr>
        <w:t>知识；城建税及教育费附加知识；土地增值税、使用税及耕地税；印花税及房产税知识；关税、契税及其他小税种知识。</w:t>
      </w:r>
    </w:p>
    <w:p w:rsidR="00F2483A" w:rsidRPr="00F2483A" w:rsidRDefault="00F2483A" w:rsidP="00ED1C1C">
      <w:pPr>
        <w:pStyle w:val="a6"/>
        <w:numPr>
          <w:ilvl w:val="0"/>
          <w:numId w:val="4"/>
        </w:numPr>
        <w:ind w:firstLineChars="0"/>
        <w:rPr>
          <w:rFonts w:ascii="仿宋_GB2312" w:eastAsia="仿宋_GB2312" w:hAnsi="微软雅黑"/>
          <w:sz w:val="30"/>
          <w:szCs w:val="30"/>
        </w:rPr>
      </w:pPr>
      <w:r w:rsidRPr="00F2483A">
        <w:rPr>
          <w:rFonts w:ascii="仿宋_GB2312" w:eastAsia="仿宋_GB2312" w:hAnsi="微软雅黑" w:hint="eastAsia"/>
          <w:sz w:val="30"/>
          <w:szCs w:val="30"/>
        </w:rPr>
        <w:t>会计学基础知识，会计从业资格之《会计基础》、《财经法规与会计职业道德》，会计初级之《经济法基础》。</w:t>
      </w:r>
    </w:p>
    <w:p w:rsidR="005E223C" w:rsidRPr="005E223C" w:rsidRDefault="005E223C" w:rsidP="005E223C">
      <w:pPr>
        <w:pStyle w:val="a6"/>
        <w:ind w:left="420" w:firstLineChars="0" w:firstLine="0"/>
        <w:rPr>
          <w:rFonts w:ascii="仿宋_GB2312" w:eastAsia="仿宋_GB2312" w:hAnsi="微软雅黑"/>
          <w:sz w:val="30"/>
          <w:szCs w:val="30"/>
        </w:rPr>
      </w:pPr>
      <w:r>
        <w:rPr>
          <w:rFonts w:ascii="仿宋_GB2312" w:eastAsia="仿宋_GB2312" w:hAnsi="微软雅黑" w:hint="eastAsia"/>
          <w:sz w:val="30"/>
          <w:szCs w:val="30"/>
        </w:rPr>
        <w:t>比赛题型：单选题、多选题、判断题</w:t>
      </w:r>
    </w:p>
    <w:p w:rsidR="00E76BE0" w:rsidRPr="007C077E" w:rsidRDefault="005E223C" w:rsidP="00E76BE0">
      <w:pPr>
        <w:pStyle w:val="3"/>
        <w:spacing w:before="0" w:after="0" w:line="415" w:lineRule="auto"/>
        <w:rPr>
          <w:rFonts w:ascii="仿宋_GB2312" w:eastAsia="仿宋_GB2312" w:hAnsi="微软雅黑"/>
          <w:kern w:val="44"/>
          <w:sz w:val="30"/>
          <w:szCs w:val="30"/>
        </w:rPr>
      </w:pPr>
      <w:bookmarkStart w:id="7" w:name="_Toc441481997"/>
      <w:r>
        <w:rPr>
          <w:rFonts w:ascii="仿宋_GB2312" w:eastAsia="仿宋_GB2312" w:hAnsi="微软雅黑" w:hint="eastAsia"/>
          <w:kern w:val="44"/>
          <w:sz w:val="30"/>
          <w:szCs w:val="30"/>
        </w:rPr>
        <w:t>第二</w:t>
      </w:r>
      <w:r w:rsidR="00E76BE0" w:rsidRPr="007C077E">
        <w:rPr>
          <w:rFonts w:ascii="仿宋_GB2312" w:eastAsia="仿宋_GB2312" w:hAnsi="微软雅黑" w:hint="eastAsia"/>
          <w:kern w:val="44"/>
          <w:sz w:val="30"/>
          <w:szCs w:val="30"/>
        </w:rPr>
        <w:t>阶段：决赛</w:t>
      </w:r>
      <w:bookmarkEnd w:id="7"/>
    </w:p>
    <w:p w:rsidR="00E76BE0" w:rsidRDefault="00E76BE0" w:rsidP="00E76BE0">
      <w:pPr>
        <w:ind w:firstLineChars="200" w:firstLine="602"/>
        <w:rPr>
          <w:rFonts w:ascii="仿宋_GB2312" w:eastAsia="仿宋_GB2312" w:hAnsi="微软雅黑"/>
          <w:sz w:val="30"/>
          <w:szCs w:val="30"/>
        </w:rPr>
      </w:pPr>
      <w:r w:rsidRPr="007C077E">
        <w:rPr>
          <w:rFonts w:ascii="仿宋_GB2312" w:eastAsia="仿宋_GB2312" w:hAnsi="微软雅黑" w:hint="eastAsia"/>
          <w:b/>
          <w:sz w:val="30"/>
          <w:szCs w:val="30"/>
        </w:rPr>
        <w:t>比赛时间：</w:t>
      </w:r>
      <w:r w:rsidRPr="007C077E">
        <w:rPr>
          <w:rFonts w:ascii="仿宋_GB2312" w:eastAsia="仿宋_GB2312" w:hAnsi="微软雅黑" w:hint="eastAsia"/>
          <w:sz w:val="30"/>
          <w:szCs w:val="30"/>
        </w:rPr>
        <w:t>2016年</w:t>
      </w:r>
      <w:r w:rsidR="005E223C">
        <w:rPr>
          <w:rFonts w:ascii="仿宋_GB2312" w:eastAsia="仿宋_GB2312" w:hAnsi="微软雅黑" w:hint="eastAsia"/>
          <w:sz w:val="30"/>
          <w:szCs w:val="30"/>
        </w:rPr>
        <w:t>10</w:t>
      </w:r>
      <w:r>
        <w:rPr>
          <w:rFonts w:ascii="仿宋_GB2312" w:eastAsia="仿宋_GB2312" w:hAnsi="微软雅黑" w:hint="eastAsia"/>
          <w:sz w:val="30"/>
          <w:szCs w:val="30"/>
        </w:rPr>
        <w:t>月</w:t>
      </w:r>
      <w:r w:rsidR="005E223C">
        <w:rPr>
          <w:rFonts w:ascii="仿宋_GB2312" w:eastAsia="仿宋_GB2312" w:hAnsi="微软雅黑" w:hint="eastAsia"/>
          <w:sz w:val="30"/>
          <w:szCs w:val="30"/>
        </w:rPr>
        <w:t>22</w:t>
      </w:r>
      <w:r>
        <w:rPr>
          <w:rFonts w:ascii="仿宋_GB2312" w:eastAsia="仿宋_GB2312" w:hAnsi="微软雅黑" w:hint="eastAsia"/>
          <w:sz w:val="30"/>
          <w:szCs w:val="30"/>
        </w:rPr>
        <w:t>日</w:t>
      </w:r>
      <w:r w:rsidRPr="007C077E">
        <w:rPr>
          <w:rFonts w:ascii="仿宋_GB2312" w:eastAsia="仿宋_GB2312" w:hAnsi="微软雅黑" w:hint="eastAsia"/>
          <w:sz w:val="30"/>
          <w:szCs w:val="30"/>
        </w:rPr>
        <w:t>9：00-12:00</w:t>
      </w:r>
    </w:p>
    <w:p w:rsidR="00E626CB" w:rsidRPr="007C077E" w:rsidRDefault="00E626CB" w:rsidP="00E626CB">
      <w:pPr>
        <w:ind w:firstLineChars="200" w:firstLine="602"/>
        <w:rPr>
          <w:rFonts w:ascii="仿宋_GB2312" w:eastAsia="仿宋_GB2312" w:hAnsi="微软雅黑"/>
          <w:sz w:val="30"/>
          <w:szCs w:val="30"/>
        </w:rPr>
      </w:pPr>
      <w:r w:rsidRPr="00E626CB">
        <w:rPr>
          <w:rFonts w:ascii="仿宋_GB2312" w:eastAsia="仿宋_GB2312" w:hAnsi="微软雅黑" w:hint="eastAsia"/>
          <w:b/>
          <w:sz w:val="30"/>
          <w:szCs w:val="30"/>
        </w:rPr>
        <w:t>比赛地点：</w:t>
      </w:r>
      <w:r>
        <w:rPr>
          <w:rFonts w:ascii="仿宋_GB2312" w:eastAsia="仿宋_GB2312" w:hAnsi="微软雅黑" w:hint="eastAsia"/>
          <w:sz w:val="30"/>
          <w:szCs w:val="30"/>
        </w:rPr>
        <w:t>安徽财经大学</w:t>
      </w:r>
    </w:p>
    <w:p w:rsidR="00E76BE0" w:rsidRPr="007C077E" w:rsidRDefault="00E76BE0" w:rsidP="00E76BE0">
      <w:pPr>
        <w:ind w:firstLineChars="200" w:firstLine="602"/>
        <w:rPr>
          <w:rFonts w:ascii="仿宋_GB2312" w:eastAsia="仿宋_GB2312" w:hAnsi="微软雅黑"/>
          <w:sz w:val="30"/>
          <w:szCs w:val="30"/>
        </w:rPr>
      </w:pPr>
      <w:r w:rsidRPr="007C077E">
        <w:rPr>
          <w:rFonts w:ascii="仿宋_GB2312" w:eastAsia="仿宋_GB2312" w:hAnsi="微软雅黑" w:hint="eastAsia"/>
          <w:b/>
          <w:sz w:val="30"/>
          <w:szCs w:val="30"/>
        </w:rPr>
        <w:t>比赛形式：</w:t>
      </w:r>
      <w:r w:rsidRPr="007C077E">
        <w:rPr>
          <w:rFonts w:ascii="仿宋_GB2312" w:eastAsia="仿宋_GB2312" w:hAnsi="微软雅黑" w:hint="eastAsia"/>
          <w:sz w:val="30"/>
          <w:szCs w:val="30"/>
        </w:rPr>
        <w:t>现场竞赛</w:t>
      </w:r>
      <w:r w:rsidR="00517EB6">
        <w:rPr>
          <w:rFonts w:ascii="仿宋_GB2312" w:eastAsia="仿宋_GB2312" w:hAnsi="微软雅黑" w:hint="eastAsia"/>
          <w:sz w:val="30"/>
          <w:szCs w:val="30"/>
        </w:rPr>
        <w:t>、随机抽岗</w:t>
      </w:r>
    </w:p>
    <w:p w:rsidR="00E76BE0" w:rsidRPr="007C077E" w:rsidRDefault="00E76BE0" w:rsidP="00E76BE0">
      <w:pPr>
        <w:ind w:firstLineChars="200" w:firstLine="602"/>
        <w:rPr>
          <w:rFonts w:ascii="仿宋_GB2312" w:eastAsia="仿宋_GB2312" w:hAnsi="微软雅黑"/>
          <w:sz w:val="30"/>
          <w:szCs w:val="30"/>
        </w:rPr>
      </w:pPr>
      <w:r w:rsidRPr="007C077E">
        <w:rPr>
          <w:rFonts w:ascii="仿宋_GB2312" w:eastAsia="仿宋_GB2312" w:hAnsi="微软雅黑" w:hint="eastAsia"/>
          <w:b/>
          <w:sz w:val="30"/>
          <w:szCs w:val="30"/>
        </w:rPr>
        <w:t>比赛平台：</w:t>
      </w:r>
      <w:r w:rsidRPr="007C077E">
        <w:rPr>
          <w:rFonts w:ascii="仿宋_GB2312" w:eastAsia="仿宋_GB2312" w:hAnsi="微软雅黑" w:hint="eastAsia"/>
          <w:sz w:val="30"/>
          <w:szCs w:val="30"/>
        </w:rPr>
        <w:t>税务技能大赛平台</w:t>
      </w:r>
    </w:p>
    <w:p w:rsidR="00E76BE0" w:rsidRPr="007C077E" w:rsidRDefault="00E76BE0" w:rsidP="00E76BE0">
      <w:pPr>
        <w:spacing w:line="480" w:lineRule="exact"/>
        <w:ind w:firstLineChars="200" w:firstLine="602"/>
        <w:rPr>
          <w:rFonts w:ascii="仿宋_GB2312" w:eastAsia="仿宋_GB2312" w:hAnsi="微软雅黑"/>
          <w:b/>
          <w:sz w:val="30"/>
          <w:szCs w:val="30"/>
        </w:rPr>
      </w:pPr>
      <w:r w:rsidRPr="007C077E">
        <w:rPr>
          <w:rFonts w:ascii="仿宋_GB2312" w:eastAsia="仿宋_GB2312" w:hAnsi="微软雅黑" w:hint="eastAsia"/>
          <w:b/>
          <w:sz w:val="30"/>
          <w:szCs w:val="30"/>
        </w:rPr>
        <w:t>比赛</w:t>
      </w:r>
      <w:r w:rsidR="00081613">
        <w:rPr>
          <w:rFonts w:ascii="仿宋_GB2312" w:eastAsia="仿宋_GB2312" w:hAnsi="微软雅黑" w:hint="eastAsia"/>
          <w:b/>
          <w:sz w:val="30"/>
          <w:szCs w:val="30"/>
        </w:rPr>
        <w:t>内容</w:t>
      </w:r>
      <w:r w:rsidRPr="007C077E">
        <w:rPr>
          <w:rFonts w:ascii="仿宋_GB2312" w:eastAsia="仿宋_GB2312" w:hAnsi="微软雅黑" w:hint="eastAsia"/>
          <w:b/>
          <w:sz w:val="30"/>
          <w:szCs w:val="30"/>
        </w:rPr>
        <w:t>：</w:t>
      </w:r>
    </w:p>
    <w:p w:rsidR="00081613" w:rsidRDefault="00081613" w:rsidP="00081613">
      <w:pPr>
        <w:spacing w:line="480" w:lineRule="exact"/>
        <w:ind w:firstLineChars="200" w:firstLine="602"/>
        <w:rPr>
          <w:rFonts w:ascii="仿宋_GB2312" w:eastAsia="仿宋_GB2312" w:hAnsi="微软雅黑"/>
          <w:b/>
          <w:sz w:val="30"/>
          <w:szCs w:val="30"/>
        </w:rPr>
      </w:pPr>
      <w:r>
        <w:rPr>
          <w:rFonts w:ascii="仿宋_GB2312" w:eastAsia="仿宋_GB2312" w:hAnsi="微软雅黑" w:cs="微软雅黑" w:hint="eastAsia"/>
          <w:b/>
          <w:sz w:val="30"/>
          <w:szCs w:val="30"/>
        </w:rPr>
        <w:t>1.开票员</w:t>
      </w:r>
    </w:p>
    <w:p w:rsidR="00081613" w:rsidRPr="00F2483A" w:rsidRDefault="00081613" w:rsidP="00ED1C1C">
      <w:pPr>
        <w:pStyle w:val="a6"/>
        <w:numPr>
          <w:ilvl w:val="0"/>
          <w:numId w:val="5"/>
        </w:numPr>
        <w:spacing w:line="480" w:lineRule="exact"/>
        <w:ind w:firstLineChars="0"/>
        <w:rPr>
          <w:rFonts w:ascii="仿宋_GB2312" w:eastAsia="仿宋_GB2312" w:hAnsi="微软雅黑"/>
          <w:b/>
          <w:sz w:val="30"/>
          <w:szCs w:val="30"/>
        </w:rPr>
      </w:pPr>
      <w:r w:rsidRPr="00F2483A">
        <w:rPr>
          <w:rFonts w:ascii="仿宋_GB2312" w:eastAsia="仿宋_GB2312" w:hAnsi="宋体" w:cs="仿宋_GB2312" w:hint="eastAsia"/>
          <w:sz w:val="30"/>
          <w:szCs w:val="30"/>
        </w:rPr>
        <w:t>增值税专用发票填开，包括发票读入核对、正常发票、折扣发票、清单发票、负数发票填开、发票查询统计、发票作废、发票打印。</w:t>
      </w:r>
    </w:p>
    <w:p w:rsidR="00081613" w:rsidRPr="00F2483A" w:rsidRDefault="00081613" w:rsidP="00ED1C1C">
      <w:pPr>
        <w:pStyle w:val="a6"/>
        <w:numPr>
          <w:ilvl w:val="0"/>
          <w:numId w:val="5"/>
        </w:numPr>
        <w:spacing w:line="480" w:lineRule="exact"/>
        <w:ind w:firstLineChars="0"/>
        <w:rPr>
          <w:rFonts w:ascii="仿宋_GB2312" w:eastAsia="仿宋_GB2312" w:hAnsi="微软雅黑"/>
          <w:b/>
          <w:kern w:val="2"/>
          <w:sz w:val="30"/>
          <w:szCs w:val="30"/>
        </w:rPr>
      </w:pPr>
      <w:r w:rsidRPr="00F2483A">
        <w:rPr>
          <w:rFonts w:ascii="仿宋_GB2312" w:eastAsia="仿宋_GB2312" w:hAnsi="宋体" w:cs="仿宋_GB2312" w:hint="eastAsia"/>
          <w:sz w:val="30"/>
          <w:szCs w:val="30"/>
        </w:rPr>
        <w:t>增值税发票网上抄报税，包括金税卡时钟修改、抄税处理、报税处理。</w:t>
      </w:r>
    </w:p>
    <w:p w:rsidR="00081613" w:rsidRDefault="00081613" w:rsidP="00081613">
      <w:pPr>
        <w:spacing w:line="480" w:lineRule="exact"/>
        <w:ind w:firstLineChars="200" w:firstLine="602"/>
        <w:rPr>
          <w:rFonts w:ascii="仿宋_GB2312" w:eastAsia="仿宋_GB2312" w:hAnsi="微软雅黑"/>
          <w:sz w:val="30"/>
          <w:szCs w:val="30"/>
        </w:rPr>
      </w:pPr>
      <w:r w:rsidRPr="00F2483A">
        <w:rPr>
          <w:rFonts w:ascii="仿宋_GB2312" w:eastAsia="仿宋_GB2312" w:hAnsi="微软雅黑" w:cs="微软雅黑" w:hint="eastAsia"/>
          <w:b/>
          <w:sz w:val="30"/>
          <w:szCs w:val="30"/>
        </w:rPr>
        <w:t>2.税务会计</w:t>
      </w:r>
    </w:p>
    <w:p w:rsidR="00081613" w:rsidRDefault="00495DDF" w:rsidP="00ED1C1C">
      <w:pPr>
        <w:pStyle w:val="a6"/>
        <w:numPr>
          <w:ilvl w:val="0"/>
          <w:numId w:val="6"/>
        </w:numPr>
        <w:spacing w:line="480" w:lineRule="exact"/>
        <w:ind w:firstLineChars="0"/>
        <w:rPr>
          <w:rFonts w:ascii="仿宋_GB2312" w:eastAsia="仿宋_GB2312" w:hAnsi="微软雅黑"/>
          <w:sz w:val="30"/>
          <w:szCs w:val="30"/>
        </w:rPr>
      </w:pPr>
      <w:r>
        <w:rPr>
          <w:rFonts w:ascii="仿宋_GB2312" w:eastAsia="仿宋_GB2312" w:hAnsi="微软雅黑" w:hint="eastAsia"/>
          <w:sz w:val="30"/>
          <w:szCs w:val="30"/>
        </w:rPr>
        <w:t>票据</w:t>
      </w:r>
      <w:r w:rsidR="00081613" w:rsidRPr="00F2483A">
        <w:rPr>
          <w:rFonts w:ascii="仿宋_GB2312" w:eastAsia="仿宋_GB2312" w:hAnsi="微软雅黑" w:hint="eastAsia"/>
          <w:sz w:val="30"/>
          <w:szCs w:val="30"/>
        </w:rPr>
        <w:t>的甄别，主要内容包括如下：</w:t>
      </w:r>
    </w:p>
    <w:p w:rsidR="00313CB2" w:rsidRDefault="00081613" w:rsidP="00ED1C1C">
      <w:pPr>
        <w:pStyle w:val="a6"/>
        <w:numPr>
          <w:ilvl w:val="0"/>
          <w:numId w:val="9"/>
        </w:numPr>
        <w:spacing w:line="480" w:lineRule="exact"/>
        <w:ind w:firstLineChars="0"/>
        <w:rPr>
          <w:rFonts w:ascii="仿宋_GB2312" w:eastAsia="仿宋_GB2312" w:hAnsi="微软雅黑"/>
          <w:sz w:val="30"/>
          <w:szCs w:val="30"/>
        </w:rPr>
      </w:pPr>
      <w:r w:rsidRPr="00F2483A">
        <w:rPr>
          <w:rFonts w:ascii="仿宋_GB2312" w:eastAsia="仿宋_GB2312" w:hAnsi="微软雅黑" w:hint="eastAsia"/>
          <w:sz w:val="30"/>
          <w:szCs w:val="30"/>
        </w:rPr>
        <w:t>发票类别判断。根据给定业务，判断</w:t>
      </w:r>
      <w:r>
        <w:rPr>
          <w:rFonts w:ascii="仿宋_GB2312" w:eastAsia="仿宋_GB2312" w:hAnsi="微软雅黑" w:hint="eastAsia"/>
          <w:sz w:val="30"/>
          <w:szCs w:val="30"/>
        </w:rPr>
        <w:t>该业务应采集入何类项目</w:t>
      </w:r>
      <w:r w:rsidRPr="00F2483A">
        <w:rPr>
          <w:rFonts w:ascii="仿宋_GB2312" w:eastAsia="仿宋_GB2312" w:hAnsi="微软雅黑" w:hint="eastAsia"/>
          <w:sz w:val="30"/>
          <w:szCs w:val="30"/>
        </w:rPr>
        <w:t>。</w:t>
      </w:r>
    </w:p>
    <w:p w:rsidR="00313CB2" w:rsidRDefault="00081613" w:rsidP="00ED1C1C">
      <w:pPr>
        <w:pStyle w:val="a6"/>
        <w:numPr>
          <w:ilvl w:val="0"/>
          <w:numId w:val="9"/>
        </w:numPr>
        <w:spacing w:line="480" w:lineRule="exact"/>
        <w:ind w:firstLineChars="0"/>
        <w:rPr>
          <w:rFonts w:ascii="仿宋_GB2312" w:eastAsia="仿宋_GB2312" w:hAnsi="微软雅黑"/>
          <w:sz w:val="30"/>
          <w:szCs w:val="30"/>
        </w:rPr>
      </w:pPr>
      <w:r w:rsidRPr="00313CB2">
        <w:rPr>
          <w:rFonts w:ascii="仿宋_GB2312" w:eastAsia="仿宋_GB2312" w:hAnsi="微软雅黑" w:hint="eastAsia"/>
          <w:sz w:val="30"/>
          <w:szCs w:val="30"/>
        </w:rPr>
        <w:t>发票抵扣判断。根据给定业务，判断该业务是否在抵扣期限，是否应</w:t>
      </w:r>
      <w:r w:rsidR="00313CB2" w:rsidRPr="00313CB2">
        <w:rPr>
          <w:rFonts w:ascii="仿宋_GB2312" w:eastAsia="仿宋_GB2312" w:hAnsi="微软雅黑" w:hint="eastAsia"/>
          <w:sz w:val="30"/>
          <w:szCs w:val="30"/>
        </w:rPr>
        <w:t>采集录入</w:t>
      </w:r>
      <w:r w:rsidRPr="00313CB2">
        <w:rPr>
          <w:rFonts w:ascii="仿宋_GB2312" w:eastAsia="仿宋_GB2312" w:hAnsi="微软雅黑" w:hint="eastAsia"/>
          <w:sz w:val="30"/>
          <w:szCs w:val="30"/>
        </w:rPr>
        <w:t>。</w:t>
      </w:r>
    </w:p>
    <w:p w:rsidR="00081613" w:rsidRDefault="00081613" w:rsidP="00ED1C1C">
      <w:pPr>
        <w:pStyle w:val="a6"/>
        <w:numPr>
          <w:ilvl w:val="0"/>
          <w:numId w:val="9"/>
        </w:numPr>
        <w:spacing w:line="480" w:lineRule="exact"/>
        <w:ind w:firstLineChars="0"/>
        <w:rPr>
          <w:rFonts w:ascii="仿宋_GB2312" w:eastAsia="仿宋_GB2312" w:hAnsi="微软雅黑"/>
          <w:sz w:val="30"/>
          <w:szCs w:val="30"/>
        </w:rPr>
      </w:pPr>
      <w:r w:rsidRPr="00313CB2">
        <w:rPr>
          <w:rFonts w:ascii="仿宋_GB2312" w:eastAsia="仿宋_GB2312" w:hAnsi="微软雅黑" w:hint="eastAsia"/>
          <w:sz w:val="30"/>
          <w:szCs w:val="30"/>
        </w:rPr>
        <w:t>发票代码的含义。</w:t>
      </w:r>
      <w:r w:rsidR="00313CB2" w:rsidRPr="00313CB2">
        <w:rPr>
          <w:rFonts w:ascii="仿宋_GB2312" w:eastAsia="仿宋_GB2312" w:hAnsi="微软雅黑" w:hint="eastAsia"/>
          <w:sz w:val="30"/>
          <w:szCs w:val="30"/>
        </w:rPr>
        <w:t>能分辨</w:t>
      </w:r>
      <w:r w:rsidRPr="00313CB2">
        <w:rPr>
          <w:rFonts w:ascii="仿宋_GB2312" w:eastAsia="仿宋_GB2312" w:hAnsi="微软雅黑" w:hint="eastAsia"/>
          <w:sz w:val="30"/>
          <w:szCs w:val="30"/>
        </w:rPr>
        <w:t>增值税发票代码、普通发票代码。</w:t>
      </w:r>
    </w:p>
    <w:p w:rsidR="00495DDF" w:rsidRPr="00313CB2" w:rsidRDefault="00495DDF" w:rsidP="00ED1C1C">
      <w:pPr>
        <w:pStyle w:val="a6"/>
        <w:numPr>
          <w:ilvl w:val="0"/>
          <w:numId w:val="9"/>
        </w:numPr>
        <w:spacing w:line="480" w:lineRule="exact"/>
        <w:ind w:firstLineChars="0"/>
        <w:rPr>
          <w:rFonts w:ascii="仿宋_GB2312" w:eastAsia="仿宋_GB2312" w:hAnsi="微软雅黑"/>
          <w:sz w:val="30"/>
          <w:szCs w:val="30"/>
        </w:rPr>
      </w:pPr>
      <w:r>
        <w:rPr>
          <w:rFonts w:ascii="仿宋_GB2312" w:eastAsia="仿宋_GB2312" w:hAnsi="微软雅黑" w:hint="eastAsia"/>
          <w:sz w:val="30"/>
          <w:szCs w:val="30"/>
        </w:rPr>
        <w:t>其他票据的判断。</w:t>
      </w:r>
    </w:p>
    <w:p w:rsidR="00081613" w:rsidRPr="00F2483A" w:rsidRDefault="00081613" w:rsidP="00ED1C1C">
      <w:pPr>
        <w:pStyle w:val="a6"/>
        <w:numPr>
          <w:ilvl w:val="0"/>
          <w:numId w:val="6"/>
        </w:numPr>
        <w:spacing w:line="480" w:lineRule="exact"/>
        <w:ind w:firstLineChars="0"/>
        <w:rPr>
          <w:rFonts w:ascii="仿宋_GB2312" w:eastAsia="仿宋_GB2312" w:hAnsi="宋体"/>
          <w:sz w:val="30"/>
          <w:szCs w:val="30"/>
        </w:rPr>
      </w:pPr>
      <w:r w:rsidRPr="00F2483A">
        <w:rPr>
          <w:rFonts w:ascii="仿宋_GB2312" w:eastAsia="仿宋_GB2312" w:hAnsi="宋体" w:cs="仿宋_GB2312" w:hint="eastAsia"/>
          <w:sz w:val="30"/>
          <w:szCs w:val="30"/>
        </w:rPr>
        <w:t>增值税一般纳税人网上申报，包括税款的计算、发票的采集、报表的填写、报表的发送、网上缴税。</w:t>
      </w:r>
    </w:p>
    <w:p w:rsidR="00081613" w:rsidRPr="00F2483A" w:rsidRDefault="00081613" w:rsidP="00ED1C1C">
      <w:pPr>
        <w:pStyle w:val="a6"/>
        <w:numPr>
          <w:ilvl w:val="0"/>
          <w:numId w:val="6"/>
        </w:numPr>
        <w:spacing w:line="480" w:lineRule="exact"/>
        <w:ind w:firstLineChars="0"/>
        <w:rPr>
          <w:rFonts w:ascii="仿宋_GB2312" w:eastAsia="仿宋_GB2312" w:hAnsi="宋体"/>
          <w:sz w:val="30"/>
          <w:szCs w:val="30"/>
        </w:rPr>
      </w:pPr>
      <w:r w:rsidRPr="00F2483A">
        <w:rPr>
          <w:rFonts w:ascii="仿宋_GB2312" w:eastAsia="仿宋_GB2312" w:hAnsi="宋体" w:cs="仿宋_GB2312" w:hint="eastAsia"/>
          <w:sz w:val="30"/>
          <w:szCs w:val="30"/>
        </w:rPr>
        <w:t>财务报表的填写与编制</w:t>
      </w:r>
    </w:p>
    <w:p w:rsidR="00081613" w:rsidRDefault="00081613" w:rsidP="00081613">
      <w:pPr>
        <w:spacing w:line="480" w:lineRule="exact"/>
        <w:ind w:firstLineChars="200" w:firstLine="602"/>
        <w:rPr>
          <w:rFonts w:ascii="仿宋_GB2312" w:eastAsia="仿宋_GB2312" w:hAnsi="微软雅黑" w:cs="微软雅黑"/>
          <w:b/>
          <w:sz w:val="30"/>
          <w:szCs w:val="30"/>
        </w:rPr>
      </w:pPr>
      <w:r w:rsidRPr="00F2483A">
        <w:rPr>
          <w:rFonts w:ascii="仿宋_GB2312" w:eastAsia="仿宋_GB2312" w:hAnsi="微软雅黑" w:cs="微软雅黑" w:hint="eastAsia"/>
          <w:b/>
          <w:sz w:val="30"/>
          <w:szCs w:val="30"/>
        </w:rPr>
        <w:t>3.</w:t>
      </w:r>
      <w:r>
        <w:rPr>
          <w:rFonts w:ascii="仿宋_GB2312" w:eastAsia="仿宋_GB2312" w:hAnsi="微软雅黑" w:cs="微软雅黑" w:hint="eastAsia"/>
          <w:b/>
          <w:sz w:val="30"/>
          <w:szCs w:val="30"/>
        </w:rPr>
        <w:t>财务主管</w:t>
      </w:r>
    </w:p>
    <w:p w:rsidR="00081613" w:rsidRPr="00081613" w:rsidRDefault="008A4187" w:rsidP="00ED1C1C">
      <w:pPr>
        <w:pStyle w:val="a6"/>
        <w:numPr>
          <w:ilvl w:val="0"/>
          <w:numId w:val="7"/>
        </w:numPr>
        <w:spacing w:line="480" w:lineRule="exact"/>
        <w:ind w:firstLineChars="0"/>
        <w:rPr>
          <w:rFonts w:ascii="仿宋_GB2312" w:eastAsia="仿宋_GB2312" w:hAnsi="微软雅黑" w:cs="微软雅黑"/>
          <w:b/>
          <w:kern w:val="2"/>
          <w:sz w:val="30"/>
          <w:szCs w:val="30"/>
        </w:rPr>
      </w:pPr>
      <w:r w:rsidRPr="00081613">
        <w:rPr>
          <w:rFonts w:ascii="仿宋_GB2312" w:eastAsia="仿宋_GB2312" w:hAnsi="宋体" w:cs="仿宋_GB2312" w:hint="eastAsia"/>
          <w:sz w:val="30"/>
          <w:szCs w:val="30"/>
        </w:rPr>
        <w:t>查账征收企业所得税汇算清缴网上申报，包括税款的计算、基础信息的设置、报表简化、报表的填写、报表的发送、网上缴税</w:t>
      </w:r>
      <w:r w:rsidR="00313CB2">
        <w:rPr>
          <w:rFonts w:ascii="仿宋_GB2312" w:eastAsia="仿宋_GB2312" w:hAnsi="宋体" w:cs="仿宋_GB2312" w:hint="eastAsia"/>
          <w:sz w:val="30"/>
          <w:szCs w:val="30"/>
        </w:rPr>
        <w:t>。</w:t>
      </w:r>
    </w:p>
    <w:p w:rsidR="008A4187" w:rsidRPr="00081613" w:rsidRDefault="008A4187" w:rsidP="00ED1C1C">
      <w:pPr>
        <w:pStyle w:val="a6"/>
        <w:numPr>
          <w:ilvl w:val="0"/>
          <w:numId w:val="7"/>
        </w:numPr>
        <w:spacing w:line="480" w:lineRule="exact"/>
        <w:ind w:firstLineChars="0"/>
        <w:rPr>
          <w:rFonts w:ascii="仿宋_GB2312" w:eastAsia="仿宋_GB2312" w:hAnsi="微软雅黑" w:cs="微软雅黑"/>
          <w:b/>
          <w:kern w:val="2"/>
          <w:sz w:val="30"/>
          <w:szCs w:val="30"/>
        </w:rPr>
      </w:pPr>
      <w:r w:rsidRPr="00081613">
        <w:rPr>
          <w:rFonts w:ascii="仿宋_GB2312" w:eastAsia="仿宋_GB2312" w:hAnsi="宋体" w:cs="仿宋_GB2312" w:hint="eastAsia"/>
          <w:sz w:val="30"/>
          <w:szCs w:val="30"/>
        </w:rPr>
        <w:t>财务报表的审核</w:t>
      </w:r>
      <w:r w:rsidR="00081613" w:rsidRPr="00081613">
        <w:rPr>
          <w:rFonts w:ascii="仿宋_GB2312" w:eastAsia="仿宋_GB2312" w:hAnsi="宋体" w:cs="仿宋_GB2312" w:hint="eastAsia"/>
          <w:sz w:val="30"/>
          <w:szCs w:val="30"/>
        </w:rPr>
        <w:t>、录入</w:t>
      </w:r>
      <w:r w:rsidRPr="00081613">
        <w:rPr>
          <w:rFonts w:ascii="仿宋_GB2312" w:eastAsia="仿宋_GB2312" w:hAnsi="宋体" w:cs="仿宋_GB2312" w:hint="eastAsia"/>
          <w:sz w:val="30"/>
          <w:szCs w:val="30"/>
        </w:rPr>
        <w:t>与报送</w:t>
      </w:r>
      <w:r w:rsidR="00313CB2">
        <w:rPr>
          <w:rFonts w:ascii="仿宋_GB2312" w:eastAsia="仿宋_GB2312" w:hAnsi="宋体" w:cs="仿宋_GB2312" w:hint="eastAsia"/>
          <w:sz w:val="30"/>
          <w:szCs w:val="30"/>
        </w:rPr>
        <w:t>。</w:t>
      </w:r>
    </w:p>
    <w:p w:rsidR="00D51BFE" w:rsidRPr="00D51BFE" w:rsidRDefault="00D51BFE" w:rsidP="00D51BFE">
      <w:pPr>
        <w:pStyle w:val="1"/>
        <w:spacing w:line="360" w:lineRule="auto"/>
        <w:rPr>
          <w:rFonts w:ascii="仿宋_GB2312" w:eastAsia="仿宋_GB2312" w:hAnsi="微软雅黑" w:cs="Times New Roman"/>
          <w:sz w:val="30"/>
          <w:szCs w:val="30"/>
        </w:rPr>
      </w:pPr>
      <w:bookmarkStart w:id="8" w:name="_Toc440371685"/>
      <w:r w:rsidRPr="00D51BFE">
        <w:rPr>
          <w:rFonts w:ascii="仿宋_GB2312" w:eastAsia="仿宋_GB2312" w:hAnsi="微软雅黑" w:cs="微软雅黑" w:hint="eastAsia"/>
          <w:sz w:val="30"/>
          <w:szCs w:val="30"/>
        </w:rPr>
        <w:t>四、竞赛规则</w:t>
      </w:r>
      <w:bookmarkEnd w:id="8"/>
    </w:p>
    <w:p w:rsidR="00C81160" w:rsidRPr="004D5FE0" w:rsidRDefault="00C81160" w:rsidP="00C81160">
      <w:pPr>
        <w:pStyle w:val="a6"/>
        <w:numPr>
          <w:ilvl w:val="0"/>
          <w:numId w:val="11"/>
        </w:numPr>
        <w:spacing w:line="500" w:lineRule="exact"/>
        <w:ind w:firstLineChars="0"/>
        <w:rPr>
          <w:rFonts w:ascii="仿宋_GB2312" w:eastAsia="仿宋_GB2312" w:hAnsi="宋体"/>
          <w:sz w:val="30"/>
          <w:szCs w:val="30"/>
        </w:rPr>
      </w:pPr>
      <w:r w:rsidRPr="004D5FE0">
        <w:rPr>
          <w:rFonts w:ascii="仿宋_GB2312" w:eastAsia="仿宋_GB2312" w:hAnsi="宋体" w:cs="仿宋_GB2312" w:hint="eastAsia"/>
          <w:sz w:val="30"/>
          <w:szCs w:val="30"/>
        </w:rPr>
        <w:t>参赛选手请勿携带与竞赛无关的电子设备、通讯设备及其他相关资料与用品,计算器</w:t>
      </w:r>
      <w:r>
        <w:rPr>
          <w:rFonts w:ascii="仿宋_GB2312" w:eastAsia="仿宋_GB2312" w:hAnsi="宋体" w:cs="仿宋_GB2312" w:hint="eastAsia"/>
          <w:sz w:val="30"/>
          <w:szCs w:val="30"/>
        </w:rPr>
        <w:t>除外</w:t>
      </w:r>
      <w:r w:rsidRPr="004D5FE0">
        <w:rPr>
          <w:rFonts w:ascii="仿宋_GB2312" w:eastAsia="仿宋_GB2312" w:hAnsi="宋体" w:cs="仿宋_GB2312" w:hint="eastAsia"/>
          <w:sz w:val="30"/>
          <w:szCs w:val="30"/>
        </w:rPr>
        <w:t>。</w:t>
      </w:r>
    </w:p>
    <w:p w:rsidR="00E10633" w:rsidRPr="0085233F" w:rsidRDefault="00E10633" w:rsidP="00E10633">
      <w:pPr>
        <w:pStyle w:val="a6"/>
        <w:numPr>
          <w:ilvl w:val="0"/>
          <w:numId w:val="11"/>
        </w:numPr>
        <w:spacing w:line="500" w:lineRule="exact"/>
        <w:ind w:firstLineChars="0"/>
        <w:rPr>
          <w:rFonts w:ascii="仿宋_GB2312" w:eastAsia="仿宋_GB2312" w:hAnsi="宋体"/>
          <w:sz w:val="30"/>
          <w:szCs w:val="30"/>
        </w:rPr>
      </w:pPr>
      <w:r>
        <w:rPr>
          <w:rFonts w:ascii="仿宋_GB2312" w:eastAsia="仿宋_GB2312" w:hAnsi="宋体" w:hint="eastAsia"/>
          <w:sz w:val="30"/>
          <w:szCs w:val="30"/>
        </w:rPr>
        <w:t>初赛根据集中制、专人监考的原则进行，确保比赛公平</w:t>
      </w:r>
      <w:r w:rsidR="00216084">
        <w:rPr>
          <w:rFonts w:ascii="仿宋_GB2312" w:eastAsia="仿宋_GB2312" w:hAnsi="宋体" w:hint="eastAsia"/>
          <w:sz w:val="30"/>
          <w:szCs w:val="30"/>
        </w:rPr>
        <w:t>、</w:t>
      </w:r>
      <w:r>
        <w:rPr>
          <w:rFonts w:ascii="仿宋_GB2312" w:eastAsia="仿宋_GB2312" w:hAnsi="宋体" w:hint="eastAsia"/>
          <w:sz w:val="30"/>
          <w:szCs w:val="30"/>
        </w:rPr>
        <w:t>公正</w:t>
      </w:r>
      <w:r w:rsidR="00216084">
        <w:rPr>
          <w:rFonts w:ascii="仿宋_GB2312" w:eastAsia="仿宋_GB2312" w:hAnsi="宋体" w:hint="eastAsia"/>
          <w:sz w:val="30"/>
          <w:szCs w:val="30"/>
        </w:rPr>
        <w:t>、</w:t>
      </w:r>
      <w:r w:rsidR="00E626CB">
        <w:rPr>
          <w:rFonts w:ascii="仿宋_GB2312" w:eastAsia="仿宋_GB2312" w:hAnsi="宋体" w:hint="eastAsia"/>
          <w:sz w:val="30"/>
          <w:szCs w:val="30"/>
        </w:rPr>
        <w:t>公开</w:t>
      </w:r>
      <w:r>
        <w:rPr>
          <w:rFonts w:ascii="仿宋_GB2312" w:eastAsia="仿宋_GB2312" w:hAnsi="宋体" w:hint="eastAsia"/>
          <w:sz w:val="30"/>
          <w:szCs w:val="30"/>
        </w:rPr>
        <w:t>。</w:t>
      </w:r>
      <w:bookmarkStart w:id="9" w:name="_GoBack"/>
      <w:bookmarkEnd w:id="9"/>
    </w:p>
    <w:p w:rsidR="0085233F" w:rsidRDefault="00C81160" w:rsidP="004D5FE0">
      <w:pPr>
        <w:pStyle w:val="a6"/>
        <w:numPr>
          <w:ilvl w:val="0"/>
          <w:numId w:val="11"/>
        </w:numPr>
        <w:spacing w:line="500" w:lineRule="exact"/>
        <w:ind w:firstLineChars="0"/>
        <w:rPr>
          <w:rFonts w:ascii="仿宋_GB2312" w:eastAsia="仿宋_GB2312" w:hAnsi="宋体"/>
          <w:sz w:val="30"/>
          <w:szCs w:val="30"/>
        </w:rPr>
      </w:pPr>
      <w:r>
        <w:rPr>
          <w:rFonts w:ascii="仿宋_GB2312" w:eastAsia="仿宋_GB2312" w:hAnsi="宋体" w:hint="eastAsia"/>
          <w:sz w:val="30"/>
          <w:szCs w:val="30"/>
        </w:rPr>
        <w:t>初赛中，</w:t>
      </w:r>
      <w:r w:rsidR="0085233F">
        <w:rPr>
          <w:rFonts w:ascii="仿宋_GB2312" w:eastAsia="仿宋_GB2312" w:hAnsi="宋体" w:hint="eastAsia"/>
          <w:sz w:val="30"/>
          <w:szCs w:val="30"/>
        </w:rPr>
        <w:t>三名选手须独立完成</w:t>
      </w:r>
      <w:r>
        <w:rPr>
          <w:rFonts w:ascii="仿宋_GB2312" w:eastAsia="仿宋_GB2312" w:hAnsi="宋体" w:hint="eastAsia"/>
          <w:sz w:val="30"/>
          <w:szCs w:val="30"/>
        </w:rPr>
        <w:t>理论赛，不得交头接耳、相互讨论。</w:t>
      </w:r>
    </w:p>
    <w:p w:rsidR="004D5FE0" w:rsidRPr="00517EB6" w:rsidRDefault="00C81160" w:rsidP="004D5FE0">
      <w:pPr>
        <w:pStyle w:val="a6"/>
        <w:numPr>
          <w:ilvl w:val="0"/>
          <w:numId w:val="11"/>
        </w:numPr>
        <w:spacing w:line="500" w:lineRule="exact"/>
        <w:ind w:firstLineChars="0"/>
        <w:rPr>
          <w:rFonts w:ascii="仿宋_GB2312" w:eastAsia="仿宋_GB2312" w:hAnsi="宋体"/>
          <w:sz w:val="30"/>
          <w:szCs w:val="30"/>
        </w:rPr>
      </w:pPr>
      <w:r>
        <w:rPr>
          <w:rFonts w:ascii="仿宋_GB2312" w:eastAsia="仿宋_GB2312" w:hAnsi="宋体" w:cs="仿宋_GB2312" w:hint="eastAsia"/>
          <w:sz w:val="30"/>
          <w:szCs w:val="30"/>
        </w:rPr>
        <w:t>决赛</w:t>
      </w:r>
      <w:r w:rsidR="00E51F03" w:rsidRPr="004D5FE0">
        <w:rPr>
          <w:rFonts w:ascii="仿宋_GB2312" w:eastAsia="仿宋_GB2312" w:hAnsi="宋体" w:cs="仿宋_GB2312" w:hint="eastAsia"/>
          <w:sz w:val="30"/>
          <w:szCs w:val="30"/>
        </w:rPr>
        <w:t>按</w:t>
      </w:r>
      <w:r>
        <w:rPr>
          <w:rFonts w:ascii="仿宋_GB2312" w:eastAsia="仿宋_GB2312" w:hAnsi="宋体" w:cs="仿宋_GB2312" w:hint="eastAsia"/>
          <w:sz w:val="30"/>
          <w:szCs w:val="30"/>
        </w:rPr>
        <w:t>开票员、税务会计、财务主管三个岗位设置竞赛台，</w:t>
      </w:r>
      <w:r w:rsidRPr="004D5FE0">
        <w:rPr>
          <w:rFonts w:ascii="仿宋_GB2312" w:eastAsia="仿宋_GB2312" w:hAnsi="宋体" w:cs="仿宋_GB2312" w:hint="eastAsia"/>
          <w:sz w:val="30"/>
          <w:szCs w:val="30"/>
        </w:rPr>
        <w:t>三名团队成员彼此之间可以互相协助，但不得换岗。</w:t>
      </w:r>
    </w:p>
    <w:p w:rsidR="004D5FE0" w:rsidRPr="004D5FE0" w:rsidRDefault="00C81160" w:rsidP="004D5FE0">
      <w:pPr>
        <w:pStyle w:val="a6"/>
        <w:numPr>
          <w:ilvl w:val="0"/>
          <w:numId w:val="11"/>
        </w:numPr>
        <w:spacing w:line="500" w:lineRule="exact"/>
        <w:ind w:firstLineChars="0"/>
        <w:rPr>
          <w:rFonts w:ascii="仿宋_GB2312" w:eastAsia="仿宋_GB2312" w:hAnsi="宋体"/>
          <w:sz w:val="30"/>
          <w:szCs w:val="30"/>
        </w:rPr>
      </w:pPr>
      <w:r>
        <w:rPr>
          <w:rFonts w:ascii="仿宋_GB2312" w:eastAsia="仿宋_GB2312" w:hAnsi="宋体" w:cs="仿宋_GB2312" w:hint="eastAsia"/>
          <w:sz w:val="30"/>
          <w:szCs w:val="30"/>
        </w:rPr>
        <w:t>决赛</w:t>
      </w:r>
      <w:r w:rsidR="00D51BFE" w:rsidRPr="004D5FE0">
        <w:rPr>
          <w:rFonts w:ascii="仿宋_GB2312" w:eastAsia="仿宋_GB2312" w:hAnsi="宋体" w:cs="仿宋_GB2312" w:hint="eastAsia"/>
          <w:sz w:val="30"/>
          <w:szCs w:val="30"/>
        </w:rPr>
        <w:t>现场统一配备竞赛中需要的票据打印机、金税盘（或实训宝）、印泥、印章、空白增值税专用发票（三联）、空白A4纸等比赛专用设备。</w:t>
      </w:r>
    </w:p>
    <w:p w:rsidR="004D5FE0" w:rsidRPr="004D5FE0" w:rsidRDefault="00D51BFE" w:rsidP="004D5FE0">
      <w:pPr>
        <w:pStyle w:val="a6"/>
        <w:numPr>
          <w:ilvl w:val="0"/>
          <w:numId w:val="11"/>
        </w:numPr>
        <w:spacing w:line="500" w:lineRule="exact"/>
        <w:ind w:firstLineChars="0"/>
        <w:rPr>
          <w:rFonts w:ascii="仿宋_GB2312" w:eastAsia="仿宋_GB2312" w:hAnsi="宋体"/>
          <w:sz w:val="30"/>
          <w:szCs w:val="30"/>
        </w:rPr>
      </w:pPr>
      <w:r w:rsidRPr="004D5FE0">
        <w:rPr>
          <w:rFonts w:ascii="仿宋_GB2312" w:eastAsia="仿宋_GB2312" w:hAnsi="宋体" w:cs="仿宋_GB2312" w:hint="eastAsia"/>
          <w:sz w:val="30"/>
          <w:szCs w:val="30"/>
        </w:rPr>
        <w:t>参赛选手应提前30分钟到达赛场，凭</w:t>
      </w:r>
      <w:r w:rsidR="00B37AD4" w:rsidRPr="004D5FE0">
        <w:rPr>
          <w:rFonts w:ascii="仿宋_GB2312" w:eastAsia="仿宋_GB2312" w:hAnsi="宋体" w:cs="仿宋_GB2312" w:hint="eastAsia"/>
          <w:sz w:val="30"/>
          <w:szCs w:val="30"/>
        </w:rPr>
        <w:t>身份证、学生证、</w:t>
      </w:r>
      <w:r w:rsidRPr="004D5FE0">
        <w:rPr>
          <w:rFonts w:ascii="仿宋_GB2312" w:eastAsia="仿宋_GB2312" w:hAnsi="宋体" w:cs="仿宋_GB2312" w:hint="eastAsia"/>
          <w:sz w:val="30"/>
          <w:szCs w:val="30"/>
        </w:rPr>
        <w:t>参赛证检录，抽取的座位号入座。按要求入场，不得迟到早退。</w:t>
      </w:r>
    </w:p>
    <w:p w:rsidR="004D5FE0" w:rsidRPr="004D5FE0" w:rsidRDefault="00D51BFE" w:rsidP="004D5FE0">
      <w:pPr>
        <w:pStyle w:val="a6"/>
        <w:numPr>
          <w:ilvl w:val="0"/>
          <w:numId w:val="11"/>
        </w:numPr>
        <w:spacing w:line="500" w:lineRule="exact"/>
        <w:ind w:firstLineChars="0"/>
        <w:rPr>
          <w:rFonts w:ascii="仿宋_GB2312" w:eastAsia="仿宋_GB2312" w:hAnsi="宋体"/>
          <w:sz w:val="30"/>
          <w:szCs w:val="30"/>
        </w:rPr>
      </w:pPr>
      <w:r w:rsidRPr="004D5FE0">
        <w:rPr>
          <w:rFonts w:ascii="仿宋_GB2312" w:eastAsia="仿宋_GB2312" w:hAnsi="宋体" w:cs="仿宋_GB2312" w:hint="eastAsia"/>
          <w:sz w:val="30"/>
          <w:szCs w:val="30"/>
        </w:rPr>
        <w:t>竞赛过程中如有疑问或遇设备、软件等故障，参赛选手应举手示意，</w:t>
      </w:r>
      <w:r w:rsidR="0010751B" w:rsidRPr="004D5FE0">
        <w:rPr>
          <w:rFonts w:ascii="仿宋_GB2312" w:eastAsia="仿宋_GB2312" w:hAnsi="宋体" w:cs="仿宋_GB2312" w:hint="eastAsia"/>
          <w:sz w:val="30"/>
          <w:szCs w:val="30"/>
        </w:rPr>
        <w:t>监考老师</w:t>
      </w:r>
      <w:r w:rsidRPr="004D5FE0">
        <w:rPr>
          <w:rFonts w:ascii="仿宋_GB2312" w:eastAsia="仿宋_GB2312" w:hAnsi="宋体" w:cs="仿宋_GB2312" w:hint="eastAsia"/>
          <w:sz w:val="30"/>
          <w:szCs w:val="30"/>
        </w:rPr>
        <w:t>、技术人员应及时予以解决。确因计算机软件或硬件故障，致使操作无法继续的，经裁判长确认，予以启用备用工作台。</w:t>
      </w:r>
    </w:p>
    <w:p w:rsidR="004D5FE0" w:rsidRPr="004D5FE0" w:rsidRDefault="00D51BFE" w:rsidP="004D5FE0">
      <w:pPr>
        <w:pStyle w:val="a6"/>
        <w:numPr>
          <w:ilvl w:val="0"/>
          <w:numId w:val="11"/>
        </w:numPr>
        <w:spacing w:line="500" w:lineRule="exact"/>
        <w:ind w:firstLineChars="0"/>
        <w:rPr>
          <w:rFonts w:ascii="仿宋_GB2312" w:eastAsia="仿宋_GB2312" w:hAnsi="宋体"/>
          <w:sz w:val="30"/>
          <w:szCs w:val="30"/>
        </w:rPr>
      </w:pPr>
      <w:r w:rsidRPr="004D5FE0">
        <w:rPr>
          <w:rFonts w:ascii="仿宋_GB2312" w:eastAsia="仿宋_GB2312" w:hAnsi="宋体" w:cs="仿宋_GB2312" w:hint="eastAsia"/>
          <w:sz w:val="30"/>
          <w:szCs w:val="30"/>
        </w:rPr>
        <w:t>比赛系统自动评分，并实时显示排行榜。竞赛时间终</w:t>
      </w:r>
      <w:r w:rsidR="00517EB6">
        <w:rPr>
          <w:rFonts w:ascii="仿宋_GB2312" w:eastAsia="仿宋_GB2312" w:hAnsi="宋体" w:cs="仿宋_GB2312" w:hint="eastAsia"/>
          <w:sz w:val="30"/>
          <w:szCs w:val="30"/>
        </w:rPr>
        <w:t>止</w:t>
      </w:r>
      <w:r w:rsidRPr="004D5FE0">
        <w:rPr>
          <w:rFonts w:ascii="仿宋_GB2312" w:eastAsia="仿宋_GB2312" w:hAnsi="宋体" w:cs="仿宋_GB2312" w:hint="eastAsia"/>
          <w:sz w:val="30"/>
          <w:szCs w:val="30"/>
        </w:rPr>
        <w:t>，排行榜自动冻结</w:t>
      </w:r>
      <w:r w:rsidR="004D5FE0">
        <w:rPr>
          <w:rFonts w:ascii="仿宋_GB2312" w:eastAsia="仿宋_GB2312" w:hAnsi="宋体" w:cs="仿宋_GB2312" w:hint="eastAsia"/>
          <w:sz w:val="30"/>
          <w:szCs w:val="30"/>
        </w:rPr>
        <w:t>。</w:t>
      </w:r>
    </w:p>
    <w:p w:rsidR="00D51BFE" w:rsidRPr="004D5FE0" w:rsidRDefault="00D51BFE" w:rsidP="00D51BFE">
      <w:pPr>
        <w:pStyle w:val="a6"/>
        <w:numPr>
          <w:ilvl w:val="0"/>
          <w:numId w:val="11"/>
        </w:numPr>
        <w:spacing w:line="500" w:lineRule="exact"/>
        <w:ind w:firstLineChars="0"/>
        <w:rPr>
          <w:rFonts w:ascii="仿宋_GB2312" w:eastAsia="仿宋_GB2312" w:hAnsi="宋体"/>
          <w:sz w:val="30"/>
          <w:szCs w:val="30"/>
        </w:rPr>
      </w:pPr>
      <w:r w:rsidRPr="004D5FE0">
        <w:rPr>
          <w:rFonts w:ascii="仿宋_GB2312" w:eastAsia="仿宋_GB2312" w:hAnsi="宋体" w:cs="仿宋_GB2312" w:hint="eastAsia"/>
          <w:sz w:val="30"/>
          <w:szCs w:val="30"/>
        </w:rPr>
        <w:t>比赛系统自动计时，比赛结束前5分钟，系统会自动提示。竞赛时间终了，选手应全体起立，结束操作。将资料和比赛用品整齐摆放在操作台上，经</w:t>
      </w:r>
      <w:r w:rsidR="0010751B" w:rsidRPr="004D5FE0">
        <w:rPr>
          <w:rFonts w:ascii="仿宋_GB2312" w:eastAsia="仿宋_GB2312" w:hAnsi="宋体" w:cs="仿宋_GB2312" w:hint="eastAsia"/>
          <w:sz w:val="30"/>
          <w:szCs w:val="30"/>
        </w:rPr>
        <w:t>监考老师</w:t>
      </w:r>
      <w:r w:rsidRPr="004D5FE0">
        <w:rPr>
          <w:rFonts w:ascii="仿宋_GB2312" w:eastAsia="仿宋_GB2312" w:hAnsi="宋体" w:cs="仿宋_GB2312" w:hint="eastAsia"/>
          <w:sz w:val="30"/>
          <w:szCs w:val="30"/>
        </w:rPr>
        <w:t>清点后方可离开赛场，离开赛场时不得带走任何资料。</w:t>
      </w:r>
    </w:p>
    <w:p w:rsidR="00D51BFE" w:rsidRPr="00D51BFE" w:rsidRDefault="00D51BFE" w:rsidP="00D51BFE">
      <w:pPr>
        <w:pStyle w:val="1"/>
        <w:spacing w:line="360" w:lineRule="auto"/>
        <w:rPr>
          <w:rFonts w:ascii="仿宋_GB2312" w:eastAsia="仿宋_GB2312" w:hAnsi="微软雅黑" w:cs="Times New Roman"/>
          <w:sz w:val="30"/>
          <w:szCs w:val="30"/>
        </w:rPr>
      </w:pPr>
      <w:bookmarkStart w:id="10" w:name="_Toc440371686"/>
      <w:r w:rsidRPr="00D51BFE">
        <w:rPr>
          <w:rFonts w:ascii="仿宋_GB2312" w:eastAsia="仿宋_GB2312" w:hAnsi="微软雅黑" w:cs="微软雅黑" w:hint="eastAsia"/>
          <w:sz w:val="30"/>
          <w:szCs w:val="30"/>
        </w:rPr>
        <w:t>五、评分标准和方法</w:t>
      </w:r>
      <w:bookmarkEnd w:id="10"/>
    </w:p>
    <w:p w:rsidR="00D51BFE" w:rsidRPr="00D51BFE" w:rsidRDefault="00D51BFE" w:rsidP="00D51BFE">
      <w:pPr>
        <w:snapToGrid w:val="0"/>
        <w:spacing w:line="560" w:lineRule="exact"/>
        <w:jc w:val="left"/>
        <w:rPr>
          <w:rFonts w:ascii="仿宋_GB2312" w:eastAsia="仿宋_GB2312" w:hAnsi="微软雅黑"/>
          <w:kern w:val="0"/>
          <w:sz w:val="30"/>
          <w:szCs w:val="30"/>
        </w:rPr>
      </w:pPr>
      <w:r w:rsidRPr="00D51BFE">
        <w:rPr>
          <w:rFonts w:ascii="仿宋_GB2312" w:eastAsia="仿宋_GB2312" w:hAnsi="微软雅黑" w:cs="微软雅黑" w:hint="eastAsia"/>
          <w:kern w:val="0"/>
          <w:sz w:val="30"/>
          <w:szCs w:val="30"/>
        </w:rPr>
        <w:t>（一）评分方法</w:t>
      </w:r>
    </w:p>
    <w:p w:rsidR="00495DDF" w:rsidRPr="00495DDF" w:rsidRDefault="00D51BFE" w:rsidP="00ED1C1C">
      <w:pPr>
        <w:pStyle w:val="a6"/>
        <w:numPr>
          <w:ilvl w:val="0"/>
          <w:numId w:val="10"/>
        </w:numPr>
        <w:snapToGrid w:val="0"/>
        <w:spacing w:line="560" w:lineRule="exact"/>
        <w:ind w:firstLineChars="0"/>
        <w:jc w:val="left"/>
        <w:rPr>
          <w:rFonts w:ascii="仿宋_GB2312" w:eastAsia="仿宋_GB2312" w:hAnsi="宋体"/>
          <w:sz w:val="30"/>
          <w:szCs w:val="30"/>
        </w:rPr>
      </w:pPr>
      <w:r w:rsidRPr="00495DDF">
        <w:rPr>
          <w:rFonts w:ascii="仿宋_GB2312" w:eastAsia="仿宋_GB2312" w:hAnsi="宋体" w:cs="仿宋_GB2312" w:hint="eastAsia"/>
          <w:sz w:val="30"/>
          <w:szCs w:val="30"/>
        </w:rPr>
        <w:t>参赛选手成绩评定由大赛裁判组负责组织实施。</w:t>
      </w:r>
    </w:p>
    <w:p w:rsidR="00495DDF" w:rsidRPr="00C81160" w:rsidRDefault="00495DDF" w:rsidP="00C81160">
      <w:pPr>
        <w:pStyle w:val="a6"/>
        <w:numPr>
          <w:ilvl w:val="0"/>
          <w:numId w:val="10"/>
        </w:numPr>
        <w:snapToGrid w:val="0"/>
        <w:spacing w:line="560" w:lineRule="exact"/>
        <w:ind w:firstLineChars="0"/>
        <w:jc w:val="left"/>
        <w:rPr>
          <w:rFonts w:ascii="仿宋_GB2312" w:eastAsia="仿宋_GB2312" w:hAnsi="宋体"/>
          <w:sz w:val="30"/>
          <w:szCs w:val="30"/>
        </w:rPr>
      </w:pPr>
      <w:r>
        <w:rPr>
          <w:rFonts w:ascii="仿宋_GB2312" w:eastAsia="仿宋_GB2312" w:hAnsi="宋体" w:cs="仿宋_GB2312" w:hint="eastAsia"/>
          <w:sz w:val="30"/>
          <w:szCs w:val="30"/>
        </w:rPr>
        <w:t>初赛总分300分：</w:t>
      </w:r>
      <w:r w:rsidR="0085233F">
        <w:rPr>
          <w:rFonts w:ascii="仿宋_GB2312" w:eastAsia="仿宋_GB2312" w:hAnsi="宋体" w:cs="仿宋_GB2312" w:hint="eastAsia"/>
          <w:sz w:val="30"/>
          <w:szCs w:val="30"/>
        </w:rPr>
        <w:t>每人100分</w:t>
      </w:r>
      <w:r w:rsidR="00C81160">
        <w:rPr>
          <w:rFonts w:ascii="仿宋_GB2312" w:eastAsia="仿宋_GB2312" w:hAnsi="宋体" w:cs="仿宋_GB2312" w:hint="eastAsia"/>
          <w:sz w:val="30"/>
          <w:szCs w:val="30"/>
        </w:rPr>
        <w:t>，系统自动评分。</w:t>
      </w:r>
    </w:p>
    <w:p w:rsidR="00495DDF" w:rsidRPr="00495DDF" w:rsidRDefault="00495DDF" w:rsidP="00ED1C1C">
      <w:pPr>
        <w:pStyle w:val="a6"/>
        <w:numPr>
          <w:ilvl w:val="0"/>
          <w:numId w:val="10"/>
        </w:numPr>
        <w:snapToGrid w:val="0"/>
        <w:spacing w:line="560" w:lineRule="exact"/>
        <w:ind w:firstLineChars="0"/>
        <w:jc w:val="left"/>
        <w:rPr>
          <w:rFonts w:ascii="仿宋_GB2312" w:eastAsia="仿宋_GB2312" w:hAnsi="宋体"/>
          <w:sz w:val="30"/>
          <w:szCs w:val="30"/>
        </w:rPr>
      </w:pPr>
      <w:r>
        <w:rPr>
          <w:rFonts w:ascii="仿宋_GB2312" w:eastAsia="仿宋_GB2312" w:hAnsi="宋体" w:cs="仿宋_GB2312" w:hint="eastAsia"/>
          <w:sz w:val="30"/>
          <w:szCs w:val="30"/>
        </w:rPr>
        <w:t>决赛总分400分：开票员100分，税务会计100分、财务主管200分。</w:t>
      </w:r>
    </w:p>
    <w:p w:rsidR="00495DDF" w:rsidRPr="00495DDF" w:rsidRDefault="00D51BFE" w:rsidP="00ED1C1C">
      <w:pPr>
        <w:pStyle w:val="a6"/>
        <w:numPr>
          <w:ilvl w:val="0"/>
          <w:numId w:val="10"/>
        </w:numPr>
        <w:snapToGrid w:val="0"/>
        <w:spacing w:line="560" w:lineRule="exact"/>
        <w:ind w:firstLineChars="0"/>
        <w:jc w:val="left"/>
        <w:rPr>
          <w:rFonts w:ascii="仿宋_GB2312" w:eastAsia="仿宋_GB2312" w:hAnsi="宋体"/>
          <w:sz w:val="30"/>
          <w:szCs w:val="30"/>
        </w:rPr>
      </w:pPr>
      <w:r w:rsidRPr="00495DDF">
        <w:rPr>
          <w:rFonts w:ascii="仿宋_GB2312" w:eastAsia="仿宋_GB2312" w:hAnsi="宋体" w:cs="仿宋_GB2312" w:hint="eastAsia"/>
          <w:sz w:val="30"/>
          <w:szCs w:val="30"/>
        </w:rPr>
        <w:t>增值税专用发票的开具每张发票每个评分点为1分，系统自动将总分折算为90分，另外人工评分为10分；总分100分。</w:t>
      </w:r>
    </w:p>
    <w:p w:rsidR="00495DDF" w:rsidRPr="00495DDF" w:rsidRDefault="00E51F03" w:rsidP="00ED1C1C">
      <w:pPr>
        <w:pStyle w:val="a6"/>
        <w:numPr>
          <w:ilvl w:val="0"/>
          <w:numId w:val="10"/>
        </w:numPr>
        <w:snapToGrid w:val="0"/>
        <w:spacing w:line="560" w:lineRule="exact"/>
        <w:ind w:firstLineChars="0"/>
        <w:jc w:val="left"/>
        <w:rPr>
          <w:rFonts w:ascii="仿宋_GB2312" w:eastAsia="仿宋_GB2312" w:hAnsi="宋体"/>
          <w:sz w:val="30"/>
          <w:szCs w:val="30"/>
        </w:rPr>
      </w:pPr>
      <w:r>
        <w:rPr>
          <w:rFonts w:ascii="仿宋_GB2312" w:eastAsia="仿宋_GB2312" w:hAnsi="宋体" w:cs="仿宋_GB2312" w:hint="eastAsia"/>
          <w:sz w:val="30"/>
          <w:szCs w:val="30"/>
        </w:rPr>
        <w:t>增值税网上申报为系统评分，销售额、销项税额的数据来源于</w:t>
      </w:r>
      <w:r w:rsidR="00D51BFE" w:rsidRPr="00495DDF">
        <w:rPr>
          <w:rFonts w:ascii="仿宋_GB2312" w:eastAsia="仿宋_GB2312" w:hAnsi="宋体" w:cs="仿宋_GB2312" w:hint="eastAsia"/>
          <w:sz w:val="30"/>
          <w:szCs w:val="30"/>
        </w:rPr>
        <w:t>办税员开具的增值税专用发票以及试卷中给出的其他业务数据；进项税额的数据来源于试卷中提供的业务数据；总分100分。</w:t>
      </w:r>
    </w:p>
    <w:p w:rsidR="00495DDF" w:rsidRPr="00495DDF" w:rsidRDefault="00D51BFE" w:rsidP="00ED1C1C">
      <w:pPr>
        <w:pStyle w:val="a6"/>
        <w:numPr>
          <w:ilvl w:val="0"/>
          <w:numId w:val="10"/>
        </w:numPr>
        <w:snapToGrid w:val="0"/>
        <w:spacing w:line="560" w:lineRule="exact"/>
        <w:ind w:firstLineChars="0"/>
        <w:jc w:val="left"/>
        <w:rPr>
          <w:rFonts w:ascii="仿宋_GB2312" w:eastAsia="仿宋_GB2312" w:hAnsi="宋体"/>
          <w:sz w:val="30"/>
          <w:szCs w:val="30"/>
        </w:rPr>
      </w:pPr>
      <w:r w:rsidRPr="00495DDF">
        <w:rPr>
          <w:rFonts w:ascii="仿宋_GB2312" w:eastAsia="仿宋_GB2312" w:hAnsi="宋体" w:cs="仿宋_GB2312" w:hint="eastAsia"/>
          <w:sz w:val="30"/>
          <w:szCs w:val="30"/>
        </w:rPr>
        <w:t>财务报表编制及网上报送为系统评分，所有业务数据均来源于试卷；总分100分。</w:t>
      </w:r>
    </w:p>
    <w:p w:rsidR="00D51BFE" w:rsidRPr="00495DDF" w:rsidRDefault="00D51BFE" w:rsidP="00ED1C1C">
      <w:pPr>
        <w:pStyle w:val="a6"/>
        <w:numPr>
          <w:ilvl w:val="0"/>
          <w:numId w:val="10"/>
        </w:numPr>
        <w:snapToGrid w:val="0"/>
        <w:spacing w:line="560" w:lineRule="exact"/>
        <w:ind w:firstLineChars="0"/>
        <w:jc w:val="left"/>
        <w:rPr>
          <w:rFonts w:ascii="仿宋_GB2312" w:eastAsia="仿宋_GB2312" w:hAnsi="宋体"/>
          <w:sz w:val="30"/>
          <w:szCs w:val="30"/>
        </w:rPr>
      </w:pPr>
      <w:r w:rsidRPr="00495DDF">
        <w:rPr>
          <w:rFonts w:ascii="仿宋_GB2312" w:eastAsia="仿宋_GB2312" w:hAnsi="宋体" w:cs="仿宋_GB2312" w:hint="eastAsia"/>
          <w:sz w:val="30"/>
          <w:szCs w:val="30"/>
        </w:rPr>
        <w:t>企业所得税年度汇算清缴及网上申报为系统评分，所有业务数据均来源于试卷；总分100分。</w:t>
      </w:r>
    </w:p>
    <w:p w:rsidR="00D51BFE" w:rsidRPr="00D51BFE" w:rsidRDefault="00D51BFE" w:rsidP="00D51BFE">
      <w:pPr>
        <w:snapToGrid w:val="0"/>
        <w:spacing w:line="560" w:lineRule="exact"/>
        <w:jc w:val="left"/>
        <w:rPr>
          <w:rFonts w:ascii="仿宋_GB2312" w:eastAsia="仿宋_GB2312" w:hAnsi="微软雅黑"/>
          <w:kern w:val="0"/>
          <w:sz w:val="30"/>
          <w:szCs w:val="30"/>
        </w:rPr>
      </w:pPr>
      <w:r w:rsidRPr="00D51BFE">
        <w:rPr>
          <w:rFonts w:ascii="仿宋_GB2312" w:eastAsia="仿宋_GB2312" w:hAnsi="微软雅黑" w:cs="微软雅黑" w:hint="eastAsia"/>
          <w:kern w:val="0"/>
          <w:sz w:val="30"/>
          <w:szCs w:val="30"/>
        </w:rPr>
        <w:t>（二）评分细则</w:t>
      </w:r>
    </w:p>
    <w:p w:rsidR="00D51BFE" w:rsidRPr="00D51BFE" w:rsidRDefault="00D51BFE" w:rsidP="00D51BFE">
      <w:pPr>
        <w:snapToGrid w:val="0"/>
        <w:spacing w:line="560" w:lineRule="exact"/>
        <w:jc w:val="left"/>
        <w:rPr>
          <w:rFonts w:ascii="仿宋_GB2312" w:eastAsia="仿宋_GB2312" w:hAnsi="微软雅黑"/>
          <w:b/>
          <w:bCs/>
          <w:kern w:val="0"/>
          <w:sz w:val="30"/>
          <w:szCs w:val="30"/>
        </w:rPr>
      </w:pPr>
      <w:r w:rsidRPr="00D51BFE">
        <w:rPr>
          <w:rFonts w:ascii="仿宋_GB2312" w:eastAsia="仿宋_GB2312" w:hAnsi="宋体" w:cs="仿宋_GB2312" w:hint="eastAsia"/>
          <w:kern w:val="0"/>
          <w:sz w:val="30"/>
          <w:szCs w:val="30"/>
        </w:rPr>
        <w:t xml:space="preserve"> 1.增值税专用发票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7706"/>
      </w:tblGrid>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b/>
                <w:bCs/>
                <w:kern w:val="0"/>
                <w:sz w:val="24"/>
                <w:szCs w:val="24"/>
              </w:rPr>
            </w:pPr>
            <w:r w:rsidRPr="00D51BFE">
              <w:rPr>
                <w:rFonts w:ascii="仿宋_GB2312" w:eastAsia="仿宋_GB2312" w:hAnsi="宋体" w:cs="宋体" w:hint="eastAsia"/>
                <w:b/>
                <w:bCs/>
                <w:kern w:val="0"/>
                <w:sz w:val="24"/>
                <w:szCs w:val="24"/>
              </w:rPr>
              <w:t>序号</w:t>
            </w:r>
          </w:p>
        </w:tc>
        <w:tc>
          <w:tcPr>
            <w:tcW w:w="4521" w:type="pct"/>
          </w:tcPr>
          <w:p w:rsidR="00D51BFE" w:rsidRPr="00D51BFE" w:rsidRDefault="00D51BFE" w:rsidP="00F2483A">
            <w:pPr>
              <w:spacing w:line="276" w:lineRule="auto"/>
              <w:jc w:val="center"/>
              <w:rPr>
                <w:rFonts w:ascii="仿宋_GB2312" w:eastAsia="仿宋_GB2312"/>
                <w:b/>
                <w:bCs/>
                <w:kern w:val="0"/>
                <w:sz w:val="24"/>
                <w:szCs w:val="24"/>
              </w:rPr>
            </w:pPr>
            <w:r w:rsidRPr="00D51BFE">
              <w:rPr>
                <w:rFonts w:ascii="仿宋_GB2312" w:eastAsia="仿宋_GB2312" w:hAnsi="宋体" w:cs="宋体" w:hint="eastAsia"/>
                <w:b/>
                <w:bCs/>
                <w:kern w:val="0"/>
                <w:sz w:val="24"/>
                <w:szCs w:val="24"/>
              </w:rPr>
              <w:t>系统自动评分点</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购买方名称填写</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购买方纳税人识别号填写</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购买方地址电话填写</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购买方开户行及账号</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商品名称</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商品型号</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商品数量</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商品单价</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商品金额</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清单发票开具</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红字发票申请单</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发票作废</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备注区填写</w:t>
            </w:r>
          </w:p>
        </w:tc>
      </w:tr>
      <w:tr w:rsidR="00D51BFE" w:rsidRPr="00D51BFE" w:rsidTr="00B774D0">
        <w:trPr>
          <w:jc w:val="center"/>
        </w:trPr>
        <w:tc>
          <w:tcPr>
            <w:tcW w:w="479" w:type="pct"/>
          </w:tcPr>
          <w:p w:rsidR="00D51BFE" w:rsidRPr="00D51BFE" w:rsidRDefault="00D51BFE" w:rsidP="00F2483A">
            <w:pPr>
              <w:spacing w:line="276" w:lineRule="auto"/>
              <w:jc w:val="center"/>
              <w:rPr>
                <w:rFonts w:ascii="仿宋_GB2312" w:eastAsia="仿宋_GB2312"/>
                <w:b/>
                <w:bCs/>
                <w:kern w:val="0"/>
                <w:sz w:val="24"/>
                <w:szCs w:val="24"/>
              </w:rPr>
            </w:pPr>
            <w:r w:rsidRPr="00D51BFE">
              <w:rPr>
                <w:rFonts w:ascii="仿宋_GB2312" w:eastAsia="仿宋_GB2312" w:hAnsi="宋体" w:cs="宋体" w:hint="eastAsia"/>
                <w:b/>
                <w:bCs/>
                <w:kern w:val="0"/>
                <w:sz w:val="24"/>
                <w:szCs w:val="24"/>
              </w:rPr>
              <w:t>序号</w:t>
            </w:r>
          </w:p>
        </w:tc>
        <w:tc>
          <w:tcPr>
            <w:tcW w:w="4521" w:type="pct"/>
          </w:tcPr>
          <w:p w:rsidR="00D51BFE" w:rsidRPr="00D51BFE" w:rsidRDefault="00D51BFE" w:rsidP="00F2483A">
            <w:pPr>
              <w:spacing w:line="276" w:lineRule="auto"/>
              <w:jc w:val="center"/>
              <w:rPr>
                <w:rFonts w:ascii="仿宋_GB2312" w:eastAsia="仿宋_GB2312"/>
                <w:b/>
                <w:bCs/>
                <w:kern w:val="0"/>
                <w:sz w:val="24"/>
                <w:szCs w:val="24"/>
              </w:rPr>
            </w:pPr>
            <w:r w:rsidRPr="00D51BFE">
              <w:rPr>
                <w:rFonts w:ascii="仿宋_GB2312" w:eastAsia="仿宋_GB2312" w:hAnsi="宋体" w:cs="宋体" w:hint="eastAsia"/>
                <w:b/>
                <w:bCs/>
                <w:kern w:val="0"/>
                <w:sz w:val="24"/>
                <w:szCs w:val="24"/>
              </w:rPr>
              <w:t>专家评分点</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纸质发票的发票号码必须和密码区打印出来的电子发票号码一致</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发票密码区、金额、税额等不出格</w:t>
            </w:r>
          </w:p>
        </w:tc>
      </w:tr>
      <w:tr w:rsidR="00D51BFE" w:rsidRPr="00D51BFE" w:rsidTr="00B774D0">
        <w:trPr>
          <w:jc w:val="center"/>
        </w:trPr>
        <w:tc>
          <w:tcPr>
            <w:tcW w:w="479" w:type="pct"/>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w:t>
            </w:r>
          </w:p>
        </w:tc>
        <w:tc>
          <w:tcPr>
            <w:tcW w:w="4521" w:type="pct"/>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抵扣联和发票联以及发票清单上盖有发票专用章</w:t>
            </w:r>
          </w:p>
        </w:tc>
      </w:tr>
    </w:tbl>
    <w:p w:rsidR="00D51BFE" w:rsidRPr="00D51BFE" w:rsidRDefault="00D51BFE" w:rsidP="00D51BFE">
      <w:pPr>
        <w:snapToGrid w:val="0"/>
        <w:spacing w:line="560" w:lineRule="exact"/>
        <w:ind w:firstLineChars="150" w:firstLine="450"/>
        <w:jc w:val="left"/>
        <w:rPr>
          <w:rFonts w:ascii="仿宋_GB2312" w:eastAsia="仿宋_GB2312" w:hAnsi="宋体"/>
          <w:kern w:val="0"/>
          <w:sz w:val="30"/>
          <w:szCs w:val="30"/>
        </w:rPr>
      </w:pPr>
      <w:r w:rsidRPr="00D51BFE">
        <w:rPr>
          <w:rFonts w:ascii="仿宋_GB2312" w:eastAsia="仿宋_GB2312" w:hAnsi="宋体" w:cs="仿宋_GB2312" w:hint="eastAsia"/>
          <w:kern w:val="0"/>
          <w:sz w:val="30"/>
          <w:szCs w:val="30"/>
        </w:rPr>
        <w:t>2.增值税一般纳税人网上申报</w:t>
      </w:r>
    </w:p>
    <w:tbl>
      <w:tblPr>
        <w:tblW w:w="5000" w:type="pct"/>
        <w:tblLayout w:type="fixed"/>
        <w:tblLook w:val="00A0"/>
      </w:tblPr>
      <w:tblGrid>
        <w:gridCol w:w="816"/>
        <w:gridCol w:w="7706"/>
      </w:tblGrid>
      <w:tr w:rsidR="00D51BFE" w:rsidRPr="00D51BFE" w:rsidTr="00B774D0">
        <w:trPr>
          <w:trHeight w:val="285"/>
        </w:trPr>
        <w:tc>
          <w:tcPr>
            <w:tcW w:w="479" w:type="pct"/>
            <w:tcBorders>
              <w:top w:val="single" w:sz="4" w:space="0" w:color="auto"/>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center"/>
              <w:rPr>
                <w:rFonts w:ascii="仿宋_GB2312" w:eastAsia="仿宋_GB2312" w:hAnsi="仿宋"/>
                <w:b/>
                <w:bCs/>
                <w:kern w:val="0"/>
                <w:sz w:val="24"/>
                <w:szCs w:val="24"/>
              </w:rPr>
            </w:pPr>
            <w:r w:rsidRPr="00D51BFE">
              <w:rPr>
                <w:rFonts w:ascii="仿宋_GB2312" w:eastAsia="仿宋_GB2312" w:hAnsi="仿宋" w:cs="仿宋" w:hint="eastAsia"/>
                <w:b/>
                <w:bCs/>
                <w:kern w:val="0"/>
                <w:sz w:val="24"/>
                <w:szCs w:val="24"/>
              </w:rPr>
              <w:t>序号</w:t>
            </w:r>
          </w:p>
        </w:tc>
        <w:tc>
          <w:tcPr>
            <w:tcW w:w="4521" w:type="pct"/>
            <w:tcBorders>
              <w:top w:val="single" w:sz="8" w:space="0" w:color="auto"/>
              <w:left w:val="nil"/>
              <w:bottom w:val="single" w:sz="8" w:space="0" w:color="auto"/>
              <w:right w:val="single" w:sz="8" w:space="0" w:color="auto"/>
            </w:tcBorders>
            <w:noWrap/>
            <w:vAlign w:val="center"/>
          </w:tcPr>
          <w:p w:rsidR="00D51BFE" w:rsidRPr="00D51BFE" w:rsidRDefault="00D51BFE" w:rsidP="00F2483A">
            <w:pPr>
              <w:spacing w:line="276" w:lineRule="auto"/>
              <w:jc w:val="center"/>
              <w:rPr>
                <w:rFonts w:ascii="仿宋_GB2312" w:eastAsia="仿宋_GB2312" w:hAnsi="仿宋"/>
                <w:b/>
                <w:bCs/>
                <w:kern w:val="0"/>
                <w:sz w:val="24"/>
                <w:szCs w:val="24"/>
              </w:rPr>
            </w:pPr>
            <w:r w:rsidRPr="00D51BFE">
              <w:rPr>
                <w:rFonts w:ascii="仿宋_GB2312" w:eastAsia="仿宋_GB2312" w:hAnsi="仿宋" w:cs="仿宋" w:hint="eastAsia"/>
                <w:b/>
                <w:bCs/>
                <w:kern w:val="0"/>
                <w:sz w:val="24"/>
                <w:szCs w:val="24"/>
              </w:rPr>
              <w:t>系统自动评分点</w:t>
            </w:r>
          </w:p>
        </w:tc>
      </w:tr>
      <w:tr w:rsidR="00D51BFE" w:rsidRPr="00D51BFE" w:rsidTr="00B774D0">
        <w:trPr>
          <w:trHeight w:val="285"/>
        </w:trPr>
        <w:tc>
          <w:tcPr>
            <w:tcW w:w="479" w:type="pct"/>
            <w:tcBorders>
              <w:top w:val="single" w:sz="4" w:space="0" w:color="auto"/>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w:t>
            </w:r>
          </w:p>
        </w:tc>
        <w:tc>
          <w:tcPr>
            <w:tcW w:w="4521" w:type="pct"/>
            <w:tcBorders>
              <w:top w:val="single" w:sz="8" w:space="0" w:color="auto"/>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一般货物、劳务和应税服务按适用税率计税销售额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即征即退货物、劳务和应税服务按适用税率计税销售额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一般货物、劳务和应税服务应税货物销售额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即征即退货物、劳务和应税服务应税货物销售额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一般货物、劳务和应税服务应税劳务销售额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即征即退货物、劳务和应税服务应税劳务销售额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一般货物、劳务和应税服务纳税检查调整的销售额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即征即退货物、劳务和应税服务纳税检查调整的销售额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一般货物、劳务和应税服务按简易办法计税销售额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即征即退货物、劳务和应税服务按简易办法计税销售额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一般货物、劳务和应税服务免、抵、退办法出口销售额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即征即退货物、劳务和应税服务免、抵、退办法出口销售额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一般货物、劳务和应税服务免税销售额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即征即退货物、劳务和应税服务免税销售额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一般货物、劳务和应税服务免税销售额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即征即退货物、劳务和应税服务免税销售额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一般货物、劳务和应税服务免税货物销售额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即征即退货物、劳务和应税服务免税货物销售额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一般货物、劳务和应税服务免税劳务销售额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即征即退货物、劳务和应税服务免税劳务销售额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一般货物、劳务和应税服务销项税额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即征即退货物、劳务和应税服务销项税额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一般货物、劳务和应税服务进项税额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即征即退货物、劳务和应税服务进项税额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一般货物、劳务和应税服务上期留抵税额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即征即退货物、劳务和应税服务上期留抵税额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一般货物、劳务和应税服务进项税额转出</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即征即退货物、劳务和应税服务进项税额转出</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一般货物、劳务和应税服务免、抵、退应退税额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即征即退货物、劳务和应税服务免、抵、退应退税额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一般货物、劳务和应税服务按适用税率计算的纳税检查应补缴税额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即征即退货物、劳务和应税服务按适用税率计算的纳税检查应补缴税额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一般货物、劳务和应税服务应抵扣税额合计</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即征即退货物、劳务和应税服务应抵扣税额合计</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一般货物、劳务和应税服务实际抵扣税额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即征即退货物、劳务和应税服务实际抵扣税额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一般货物、劳务和应税服务期末留抵税额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即征即退货物、劳务和应税服务期末留抵税额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一般货物、劳务和应税服务简易计税办法计算的应纳税额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即征即退货物、劳务和应税服务简易计税办法计算的应纳税额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一般货物、劳务和应税服务按简易计税办法计算的纳税检查应补缴税额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即征即退货物、劳务和应税服务按简易计税办法计算的纳税检查应补缴税额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一般货物、劳务和应税服务应纳税额减征额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即征即退货物、劳务和应税服务应纳税额减征额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一般货物、劳务和应税服务应纳税额合计</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即征即退货物、劳务和应税服务应纳税额合计</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一般货物、劳务和应税服务期末未缴税额（多缴为负数）</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即征即退货物、劳务和应税服务期末未缴税额（多缴为负数）</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一般货物、劳务和应税服务本期应补(退)税额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即征即退货物、劳务和应税服务本期应补(退)税额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一般计税方法计税17%税率的货物及加工修理修配劳务开具税控增值税专用发票销售额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一般计税方法计税17%税率的货物及加工修理修配劳务开具税控增值税专用发票销项(应纳)税额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一般计税方法计税17%税率的货物及加工修理修配劳务开具其他发票销售额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一般计税方法计税17%税率的货物及加工修理修配劳务开具其他发票销项(应纳)税额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一般计税方法计税17%税率的货物及加工修理修配劳务未开具发票销售额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一般计税方法计税17%税率的货物及加工修理修配劳务未开具发票销项(应纳)税额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一般计税方法计税17%税率的货物及加工修理修配劳务纳税检查调整销售额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一般计税方法计税17%税率的货物及加工修理修配劳务纳税检查调整销项(应纳)税额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一般计税方法计税17%税率的有形动产租赁服务开具税控增值税专用发票销售额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一般计税方法计税17%税率的有形动产租赁服务开具税控增值税专用发票销项(应纳)税额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一般计税方法计税17%税率的有形动产租赁服务开具其他发票销售额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一般计税方法计税17%税率的有形动产租赁服务开具其他发票销项(应纳)税额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一般计税方法计税17%税率的有形动产租赁服务未开具发票销售额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一般计税方法计税17%税率的有形动产租赁服务未开具发票销项(应纳)税额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一般计税方法计税17%税率的有形动产租赁服务纳税检查调整销售额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一般计税方法计税17%税率的有形动产租赁服务纳税检查调整销项(应纳)税额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一般计税方法计税13%税率开具税控增值税专用发票销售额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一般计税方法计税13%税率开具税控增值税专用发票销项(应纳)税额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一般计税方法计税13%税率开具其他发票销售额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一般计税方法计税13%税率开具其他发票销项(应纳)税额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一般计税方法计税13%税率未开具发票销售额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一般计税方法计税13%税率未开具发票销项(应纳)税额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一般计税方法计税13%税率纳税检查调整销售额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一般计税方法计税13%税率纳税检查调整销项(应纳)税额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一般计税方法计税11%税率开具税控增值税专用发票销售额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一般计税方法计税11%税率开具税控增值税专用发票销项(应纳)税额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一般计税方法计税11%税率开具其他发票销售额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一般计税方法计税11%税率开具其他发票销项(应纳)税额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一般计税方法计税11%税率未开具发票销售额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一般计税方法计税11%税率未开具发票销项(应纳)税额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一般计税方法计税11%税率纳税检查调整销售额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一般计税方法计税11%税率纳税检查调整销项(应纳)税额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一般计税方法计税6%税率开具税控增值税专用发票销售额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一般计税方法计税6%税率开具税控增值税专用发票销项(应纳)税额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一般计税方法计税6%税率开具其他发票销售额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一般计税方法计税6%税率开具其他发票销项(应纳)税额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一般计税方法计税6%税率未开具发票销售额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一般计税方法计税6%税率未开具发票销项(应纳)税额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一般计税方法计税6%税率纳税检查调整销售额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一般计税方法计税6%税率纳税检查调整销项(应纳)税额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一般计税方法计税即征即退货物及加工修理修配劳务销售额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一般计税方法计税即征即退货物及加工修理修配劳务销项(应纳)税额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简易计税方法计税3%征收率的货物及加工修理修配劳务开具其他发票销售额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简易计税方法计税3%征收率的货物及加工修理修配劳务开具其他发票销项(应纳)税额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简易计税方法计税3%征收率的货物及加工修理修配劳务未开具发票销售额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简易计税方法计税3%征收率的货物及加工修理修配劳务未开具发票销项(应纳)税额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简易计税方法计税3%征收率的货物及加工修理修配劳务纳税检查调整销售额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简易计税方法计税3%征收率的货物及加工修理修配劳务纳税检查调整销项(应纳)税额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免抵退税货物及加工修理修配劳务开具其他发票销售额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免抵退税货物及加工修理修配劳务未开具发票销售额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免税货物及加工修理修配劳务开具其他发票销售额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免税货物及加工修理修配劳务未开具发票销售额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申报抵扣的进项税额认证相符的税控增值税专用发票份数</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申报抵扣的进项税额认证相符的税控增值税专用发票金额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申报抵扣的进项税额认证相符的税控增值税专用发票税额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申报抵扣的进项税额本期认证相符且本期申报抵扣份数</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申报抵扣的进项税额本期认证相符且本期申报抵扣金额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申报抵扣的进项税额本期认证相符且本期申报抵扣税额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申报抵扣的进项税额前期认证相符且本期申报抵扣份数</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申报抵扣的进项税额前期认证相符且本期申报抵扣金额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申报抵扣的进项税额前期认证相符且本期申报抵扣税额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申报抵扣的进项税额海关进口增值税专用缴款书份数</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申报抵扣的进项税额海关进口增值税专用缴款书金额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申报抵扣的进项税额海关进口增值税专用缴款书税额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申报抵扣的进项税额农产品收购发票或者销售发票份数</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申报抵扣的进项税额农产品收购发票或者销售发票金额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申报抵扣的进项税额农产品收购发票或者销售发票税额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申报抵扣的进项税额代扣代缴税收缴款凭证份数</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申报抵扣的进项税额代扣代缴税收缴款凭证金额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申报抵扣的进项税额代扣代缴税收缴款凭证税额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申报抵扣的进项税额运输费用结算单据份数</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申报抵扣的进项税额运输费用结算单据金额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申报抵扣的进项税额运输费用结算单据税额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进项税额转出额本期进项税转出额税额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进项税额转出额免税项目用税额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进项税额转出额非应税项目用、集体福利、个人消费税额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进项税额转出额非正常损失税额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进项税额转出额简易计税方法征税项目用税额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131</w:t>
            </w:r>
          </w:p>
        </w:tc>
        <w:tc>
          <w:tcPr>
            <w:tcW w:w="4521" w:type="pct"/>
            <w:tcBorders>
              <w:top w:val="nil"/>
              <w:left w:val="nil"/>
              <w:bottom w:val="single" w:sz="8" w:space="0" w:color="auto"/>
              <w:right w:val="single" w:sz="8" w:space="0" w:color="auto"/>
            </w:tcBorders>
            <w:noWrap/>
            <w:vAlign w:val="center"/>
          </w:tcPr>
          <w:p w:rsidR="00D51BFE" w:rsidRPr="00D51BFE" w:rsidRDefault="00D51BFE" w:rsidP="00F06633">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进项税额转出额免抵退税办法不得抵扣的进项税额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进项税额转出额纳税检查调减进项税额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133</w:t>
            </w:r>
          </w:p>
        </w:tc>
        <w:tc>
          <w:tcPr>
            <w:tcW w:w="4521" w:type="pct"/>
            <w:tcBorders>
              <w:top w:val="nil"/>
              <w:left w:val="nil"/>
              <w:bottom w:val="single" w:sz="8" w:space="0" w:color="auto"/>
              <w:right w:val="single" w:sz="8" w:space="0" w:color="auto"/>
            </w:tcBorders>
            <w:noWrap/>
            <w:vAlign w:val="center"/>
          </w:tcPr>
          <w:p w:rsidR="00D51BFE" w:rsidRPr="00D51BFE" w:rsidRDefault="00D51BFE" w:rsidP="00F06633">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进项税额转出额红字专用发票通知单注明的进项税额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进项税额转出额上期留抵税额抵减欠税税额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135</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进项税额转出额上期留抵税额退税税额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136</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进项税额转出额其他应作进项税额转出的情形税额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137</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增值税税控系统专用设备费及技术维护费本期发生额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138</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增值税税控系统专用设备费及技术维护费本期应抵减税额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139</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增值税税控系统专用设备费及技术维护费本期实际抵减税额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140</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增值税税控系统专用设备费及技术维护费期末余额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141</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增值税专用发票当期申报抵扣的固定资产进项税额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142</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增值税专用发票申报抵扣的固定资产进项税额累计</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143</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海关进口增值税专用缴款书当期申报抵扣的固定资产进项税额</w:t>
            </w:r>
          </w:p>
        </w:tc>
      </w:tr>
      <w:tr w:rsidR="00D51BFE" w:rsidRPr="00D51BFE" w:rsidTr="00B774D0">
        <w:trPr>
          <w:trHeight w:val="285"/>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144</w:t>
            </w:r>
          </w:p>
        </w:tc>
        <w:tc>
          <w:tcPr>
            <w:tcW w:w="4521" w:type="pct"/>
            <w:tcBorders>
              <w:top w:val="nil"/>
              <w:left w:val="nil"/>
              <w:bottom w:val="single" w:sz="8" w:space="0" w:color="auto"/>
              <w:right w:val="single" w:sz="8"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海关进口增值税专用缴款书申报抵扣的固定资产进项税额累计</w:t>
            </w:r>
          </w:p>
        </w:tc>
      </w:tr>
    </w:tbl>
    <w:p w:rsidR="00B774D0" w:rsidRDefault="00D51BFE" w:rsidP="00B774D0">
      <w:pPr>
        <w:snapToGrid w:val="0"/>
        <w:spacing w:line="560" w:lineRule="exact"/>
        <w:ind w:firstLineChars="150" w:firstLine="450"/>
        <w:jc w:val="left"/>
        <w:rPr>
          <w:rFonts w:ascii="仿宋_GB2312" w:eastAsia="仿宋_GB2312" w:hAnsi="宋体" w:cs="仿宋_GB2312"/>
          <w:kern w:val="0"/>
          <w:sz w:val="30"/>
          <w:szCs w:val="30"/>
        </w:rPr>
      </w:pPr>
      <w:r w:rsidRPr="00D51BFE">
        <w:rPr>
          <w:rFonts w:ascii="仿宋_GB2312" w:eastAsia="仿宋_GB2312" w:hAnsi="宋体" w:cs="仿宋_GB2312" w:hint="eastAsia"/>
          <w:kern w:val="0"/>
          <w:sz w:val="30"/>
          <w:szCs w:val="30"/>
        </w:rPr>
        <w:t>3.财务报表编制及网上报送</w:t>
      </w:r>
    </w:p>
    <w:p w:rsidR="00B774D0" w:rsidRDefault="00B774D0" w:rsidP="00B774D0">
      <w:pPr>
        <w:numPr>
          <w:ilvl w:val="0"/>
          <w:numId w:val="12"/>
        </w:numPr>
        <w:snapToGrid w:val="0"/>
        <w:spacing w:line="560" w:lineRule="exact"/>
        <w:jc w:val="left"/>
        <w:rPr>
          <w:rFonts w:ascii="仿宋_GB2312" w:eastAsia="仿宋_GB2312" w:hAnsi="宋体" w:cs="仿宋_GB2312"/>
          <w:kern w:val="0"/>
          <w:sz w:val="30"/>
          <w:szCs w:val="30"/>
        </w:rPr>
      </w:pPr>
      <w:r>
        <w:rPr>
          <w:rFonts w:ascii="仿宋_GB2312" w:eastAsia="仿宋_GB2312" w:hAnsi="宋体" w:cs="仿宋_GB2312" w:hint="eastAsia"/>
          <w:kern w:val="0"/>
          <w:sz w:val="30"/>
          <w:szCs w:val="30"/>
        </w:rPr>
        <w:t>资产负债表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5"/>
        <w:gridCol w:w="7627"/>
      </w:tblGrid>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序号</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宋体" w:cs="宋体" w:hint="eastAsia"/>
                <w:bCs/>
                <w:color w:val="000000"/>
                <w:kern w:val="0"/>
                <w:sz w:val="24"/>
                <w:szCs w:val="24"/>
              </w:rPr>
              <w:t>系统自动评分点</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货币资金期末余额、年初余额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应收账款期末余额、年初余额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3</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预付款项期末余额、年初余额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4</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其他应收款期末余额、年初余额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5</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存货期末余额、年初余额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6</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流动资产合计期末余额、年初余额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7</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长期股权投资期末余额、年初余额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8</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固定资产期末余额、年初余额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9</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在建工程期末余额、年初余额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10</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无形资产期末余额、年初余额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11</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非流动资产合计期末余额、年初余额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12</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资产总计期末余额、年初余额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13</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短期借款期末余额、年初余额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14</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应付账款期末余额、年初余额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15</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预收款项期末余额、年初余额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16</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应付职工薪酬期末余额、年初余额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17</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应交税费期末余额、年初余额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18</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其他应付款期末余额、年初余额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19</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流动负债合计期末余额、年初余额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20</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长期借款期末余额、年初余额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21</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非流动负债合计期末余额、年初余额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22</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负债合计期末余额、年初余额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23</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所有者权益或股东权益期末余额、年初余额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24</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实收资本或股本期末余额、年初余额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25</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资本公积期末余额、年初余额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26</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盈余公积期末余额、年初余额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27</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未分配利润期末余额、年初余额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28</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所有者权益或股东权益合计期末余额、年初余额</w:t>
            </w:r>
          </w:p>
        </w:tc>
      </w:tr>
      <w:tr w:rsidR="00B774D0" w:rsidRPr="00ED21FE" w:rsidTr="00B774D0">
        <w:trPr>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29</w:t>
            </w:r>
          </w:p>
        </w:tc>
        <w:tc>
          <w:tcPr>
            <w:tcW w:w="4475" w:type="pct"/>
            <w:tcBorders>
              <w:top w:val="single" w:sz="4" w:space="0" w:color="auto"/>
              <w:left w:val="single" w:sz="4" w:space="0" w:color="auto"/>
              <w:bottom w:val="single" w:sz="4" w:space="0" w:color="auto"/>
              <w:right w:val="single" w:sz="4" w:space="0" w:color="auto"/>
            </w:tcBorders>
            <w:shd w:val="clear" w:color="auto" w:fill="auto"/>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负债和所有者权益或股东权益合计期末余额、年初余额</w:t>
            </w:r>
          </w:p>
        </w:tc>
      </w:tr>
    </w:tbl>
    <w:p w:rsidR="00B774D0" w:rsidRDefault="00B774D0" w:rsidP="00B774D0">
      <w:pPr>
        <w:numPr>
          <w:ilvl w:val="0"/>
          <w:numId w:val="12"/>
        </w:numPr>
        <w:snapToGrid w:val="0"/>
        <w:spacing w:line="560" w:lineRule="exact"/>
        <w:jc w:val="left"/>
        <w:rPr>
          <w:rFonts w:ascii="仿宋_GB2312" w:eastAsia="仿宋_GB2312" w:hAnsi="宋体" w:cs="仿宋_GB2312"/>
          <w:kern w:val="0"/>
          <w:sz w:val="30"/>
          <w:szCs w:val="30"/>
        </w:rPr>
      </w:pPr>
      <w:r>
        <w:rPr>
          <w:rFonts w:ascii="仿宋_GB2312" w:eastAsia="仿宋_GB2312" w:hAnsi="宋体" w:cs="仿宋_GB2312" w:hint="eastAsia"/>
          <w:kern w:val="0"/>
          <w:sz w:val="30"/>
          <w:szCs w:val="30"/>
        </w:rPr>
        <w:t>利润表</w:t>
      </w:r>
    </w:p>
    <w:tbl>
      <w:tblPr>
        <w:tblW w:w="5000" w:type="pct"/>
        <w:tblLook w:val="04A0"/>
      </w:tblPr>
      <w:tblGrid>
        <w:gridCol w:w="859"/>
        <w:gridCol w:w="7663"/>
      </w:tblGrid>
      <w:tr w:rsidR="00B774D0" w:rsidRPr="00ED21FE" w:rsidTr="00B774D0">
        <w:trPr>
          <w:trHeight w:val="405"/>
        </w:trPr>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宋体" w:cs="宋体"/>
                <w:bCs/>
                <w:color w:val="000000"/>
                <w:kern w:val="0"/>
                <w:sz w:val="24"/>
                <w:szCs w:val="24"/>
              </w:rPr>
            </w:pPr>
            <w:r w:rsidRPr="00ED21FE">
              <w:rPr>
                <w:rFonts w:ascii="仿宋_GB2312" w:eastAsia="仿宋_GB2312" w:hAnsi="宋体" w:cs="宋体" w:hint="eastAsia"/>
                <w:bCs/>
                <w:color w:val="000000"/>
                <w:kern w:val="0"/>
                <w:sz w:val="24"/>
                <w:szCs w:val="24"/>
              </w:rPr>
              <w:t>序号</w:t>
            </w:r>
          </w:p>
        </w:tc>
        <w:tc>
          <w:tcPr>
            <w:tcW w:w="4496" w:type="pct"/>
            <w:tcBorders>
              <w:top w:val="single" w:sz="4" w:space="0" w:color="auto"/>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系统自动评分点</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营业收入本月数、本年累计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2</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营业成本本月数、本年累计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3</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营业税金及附加本月数、本年累计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4</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销售费用本月数、本年累计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5</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管理费用本月数、本年累计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6</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财务费用本月数、本年累计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7</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资产减值损失本月数、本年累计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8</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投资收益本月数、本年累计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9</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营业利润本月数、本年累计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10</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营业外收入本月数、本年累计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11</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营业外支出本月数、本年累计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12</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非流动资产处置损失本月数、本年累计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13</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利润总额本月数、本年累计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14</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所得税费用本月数、本年累计</w:t>
            </w:r>
          </w:p>
        </w:tc>
      </w:tr>
      <w:tr w:rsidR="00B774D0" w:rsidRPr="00ED21FE" w:rsidTr="00B774D0">
        <w:trPr>
          <w:trHeight w:val="27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center"/>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15</w:t>
            </w:r>
          </w:p>
        </w:tc>
        <w:tc>
          <w:tcPr>
            <w:tcW w:w="4496" w:type="pct"/>
            <w:tcBorders>
              <w:top w:val="nil"/>
              <w:left w:val="nil"/>
              <w:bottom w:val="single" w:sz="4" w:space="0" w:color="auto"/>
              <w:right w:val="single" w:sz="4" w:space="0" w:color="auto"/>
            </w:tcBorders>
            <w:shd w:val="clear" w:color="auto" w:fill="auto"/>
            <w:noWrap/>
            <w:vAlign w:val="center"/>
            <w:hideMark/>
          </w:tcPr>
          <w:p w:rsidR="00B774D0" w:rsidRPr="00ED21FE" w:rsidRDefault="00B774D0" w:rsidP="00B774D0">
            <w:pPr>
              <w:snapToGrid w:val="0"/>
              <w:spacing w:line="276" w:lineRule="auto"/>
              <w:jc w:val="left"/>
              <w:rPr>
                <w:rFonts w:ascii="仿宋_GB2312" w:eastAsia="仿宋_GB2312" w:hAnsi="仿宋" w:cs="仿宋"/>
                <w:bCs/>
                <w:kern w:val="0"/>
                <w:sz w:val="24"/>
                <w:szCs w:val="24"/>
              </w:rPr>
            </w:pPr>
            <w:r w:rsidRPr="00ED21FE">
              <w:rPr>
                <w:rFonts w:ascii="仿宋_GB2312" w:eastAsia="仿宋_GB2312" w:hAnsi="仿宋" w:cs="仿宋" w:hint="eastAsia"/>
                <w:bCs/>
                <w:kern w:val="0"/>
                <w:sz w:val="24"/>
                <w:szCs w:val="24"/>
              </w:rPr>
              <w:t>净利润本月数、本年累计</w:t>
            </w:r>
          </w:p>
        </w:tc>
      </w:tr>
    </w:tbl>
    <w:p w:rsidR="00D51BFE" w:rsidRPr="00D51BFE" w:rsidRDefault="00D51BFE" w:rsidP="00B3202E">
      <w:pPr>
        <w:snapToGrid w:val="0"/>
        <w:spacing w:line="560" w:lineRule="exact"/>
        <w:ind w:firstLineChars="100" w:firstLine="300"/>
        <w:jc w:val="left"/>
        <w:rPr>
          <w:rFonts w:ascii="仿宋_GB2312" w:eastAsia="仿宋_GB2312" w:hAnsi="宋体"/>
          <w:kern w:val="0"/>
          <w:sz w:val="30"/>
          <w:szCs w:val="30"/>
        </w:rPr>
      </w:pPr>
      <w:r w:rsidRPr="00D51BFE">
        <w:rPr>
          <w:rFonts w:ascii="仿宋_GB2312" w:eastAsia="仿宋_GB2312" w:hAnsi="宋体" w:cs="仿宋_GB2312" w:hint="eastAsia"/>
          <w:kern w:val="0"/>
          <w:sz w:val="30"/>
          <w:szCs w:val="30"/>
        </w:rPr>
        <w:t>4.企业所得税年度汇算清缴及网上申报</w:t>
      </w:r>
    </w:p>
    <w:tbl>
      <w:tblPr>
        <w:tblW w:w="5000" w:type="pct"/>
        <w:jc w:val="center"/>
        <w:tblLayout w:type="fixed"/>
        <w:tblLook w:val="00A0"/>
      </w:tblPr>
      <w:tblGrid>
        <w:gridCol w:w="816"/>
        <w:gridCol w:w="7706"/>
      </w:tblGrid>
      <w:tr w:rsidR="00D51BFE" w:rsidRPr="00D51BFE" w:rsidTr="00B774D0">
        <w:trPr>
          <w:trHeight w:val="328"/>
          <w:jc w:val="center"/>
        </w:trPr>
        <w:tc>
          <w:tcPr>
            <w:tcW w:w="479" w:type="pct"/>
            <w:tcBorders>
              <w:top w:val="single" w:sz="4" w:space="0" w:color="auto"/>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center"/>
              <w:rPr>
                <w:rFonts w:ascii="仿宋_GB2312" w:eastAsia="仿宋_GB2312" w:hAnsi="仿宋"/>
                <w:b/>
                <w:bCs/>
                <w:kern w:val="0"/>
                <w:sz w:val="24"/>
                <w:szCs w:val="24"/>
              </w:rPr>
            </w:pPr>
            <w:r w:rsidRPr="00D51BFE">
              <w:rPr>
                <w:rFonts w:ascii="仿宋_GB2312" w:eastAsia="仿宋_GB2312" w:hAnsi="仿宋" w:cs="仿宋" w:hint="eastAsia"/>
                <w:b/>
                <w:bCs/>
                <w:kern w:val="0"/>
                <w:sz w:val="24"/>
                <w:szCs w:val="24"/>
              </w:rPr>
              <w:t>序号</w:t>
            </w:r>
          </w:p>
        </w:tc>
        <w:tc>
          <w:tcPr>
            <w:tcW w:w="4521" w:type="pct"/>
            <w:tcBorders>
              <w:top w:val="single" w:sz="4" w:space="0" w:color="auto"/>
              <w:left w:val="nil"/>
              <w:bottom w:val="single" w:sz="4" w:space="0" w:color="auto"/>
              <w:right w:val="single" w:sz="4" w:space="0" w:color="auto"/>
            </w:tcBorders>
            <w:noWrap/>
            <w:vAlign w:val="center"/>
          </w:tcPr>
          <w:p w:rsidR="00D51BFE" w:rsidRPr="00D51BFE" w:rsidRDefault="00D51BFE" w:rsidP="00F2483A">
            <w:pPr>
              <w:spacing w:line="276" w:lineRule="auto"/>
              <w:jc w:val="center"/>
              <w:rPr>
                <w:rFonts w:ascii="仿宋_GB2312" w:eastAsia="仿宋_GB2312" w:hAnsi="仿宋"/>
                <w:b/>
                <w:bCs/>
                <w:kern w:val="0"/>
                <w:sz w:val="24"/>
                <w:szCs w:val="24"/>
              </w:rPr>
            </w:pPr>
            <w:r w:rsidRPr="00D51BFE">
              <w:rPr>
                <w:rFonts w:ascii="仿宋_GB2312" w:eastAsia="仿宋_GB2312" w:hAnsi="仿宋" w:cs="仿宋" w:hint="eastAsia"/>
                <w:b/>
                <w:bCs/>
                <w:kern w:val="0"/>
                <w:sz w:val="24"/>
                <w:szCs w:val="24"/>
              </w:rPr>
              <w:t>系统自动评分点</w:t>
            </w:r>
          </w:p>
        </w:tc>
      </w:tr>
      <w:tr w:rsidR="00D51BFE" w:rsidRPr="00D51BFE" w:rsidTr="00B774D0">
        <w:trPr>
          <w:trHeight w:val="270"/>
          <w:jc w:val="center"/>
        </w:trPr>
        <w:tc>
          <w:tcPr>
            <w:tcW w:w="479" w:type="pct"/>
            <w:tcBorders>
              <w:top w:val="single" w:sz="4" w:space="0" w:color="auto"/>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w:t>
            </w:r>
          </w:p>
        </w:tc>
        <w:tc>
          <w:tcPr>
            <w:tcW w:w="4521" w:type="pct"/>
            <w:tcBorders>
              <w:top w:val="single" w:sz="4" w:space="0" w:color="auto"/>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主表－营业收入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主表－营业成本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主表－营业税金及附加</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主表－销售费用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主表－管理费用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主表－财务费用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主表－资产减值损失</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主表－公允价值变动收益</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主表－投资收益</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主表－营业外收入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主表－营业外支出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主表－境外所得</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主表－纳税调整增加额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主表－纳税调整减少额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主表－免税、减计收入及加计扣除</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主表－境外应税所得抵减境内亏损</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主表－所得减免</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主表－抵扣应纳税所得额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主表－弥补以前年度亏损</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主表－减免所得税额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主表－抵免所得税额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主表－境外所得应纳所得税额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主表－境外所得抵免所得税额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主表－本年累计实际已预缴的所得税额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一般企业收入明细表－销售商品收入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一般企业收入明细表－提供劳务收入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一般企业收入明细表－建造合同收入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一般企业收入明细表－让渡资产使用权收入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一般企业收入明细表－销售材料收入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一般企业收入明细表－出租固定资产收入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一般企业收入明细表－出租无形资产收入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一般企业收入明细表－出租包装物和商品收入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一般企业收入明细表－其他收入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一般企业收入明细表－非流动资产处置利得</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一般企业收入明细表－非货币性资产交换利得</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一般企业收入明细表－债务重组利得</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一般企业收入明细表－政府补助利得</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一般企业收入明细表－盘盈利得</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39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一般企业收入明细表－捐赠利得</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一般企业收入明细表－罚没利得</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一般企业收入明细表－确实无法偿付的应付款项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一般企业收入明细表－汇兑收益</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一般企业成本支出明细表－其他营业外收入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一般企业成本支出明细表－销售商品成本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一般企业成本支出明细表－提供劳务成本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一般企业成本支出明细表－建造合同成本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一般企业成本支出明细表－让渡资产使用权成本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一般企业成本支出明细表－材料销售成本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49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一般企业成本支出明细表－出租固定资产成本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一般企业成本支出明细表－出租无形资产成本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一般企业成本支出明细表－包装物出租成本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一般企业成本支出明细表－其他成本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一般企业成本支出明细表－非流动资产处置损失</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一般企业成本支出明细表－非货币性资产交换损失</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一般企业成本支出明细表－债务重组损失</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一般企业成本支出明细表－非常损失</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一般企业成本支出明细表－捐赠支出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一般企业成本支出明细表－赞助支出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59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一般企业成本支出明细表－罚没支出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一般企业成本支出明细表－坏账损失</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一般企业成本支出明细表－无法收回的债券股权投资损失</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一般企业成本支出明细表－其他营业外支出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期间费用明细表－职工薪酬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期间费用明细表－劳务费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期间费用明细表－咨询顾问费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期间费用明细表－业务招待费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期间费用明细表－广告费和业务宣传费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期间费用明细表－佣金和手续费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69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期间费用明细表－资产折旧摊销费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期间费用明细表－财产损耗、盘亏及毁损损失</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期间费用明细表－办公费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期间费用明细表－董事会费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期间费用明细表－租赁费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期间费用明细表－诉讼费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期间费用明细表－差旅费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期间费用明细表－保险费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期间费用明细表－运输、仓储费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期间费用明细表－修理费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79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期间费用明细表－包装费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期间费用明细表－技术转让费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期间费用明细表－研究费用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期间费用明细表－各项税费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期间费用明细表－利息收支</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期间费用明细表－汇兑差额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期间费用明细表－现金折扣</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期间费用明细表－其他</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纳税调整项目明细表－视同销售收入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纳税调整项目明细表－未按权责发生制原则确认的收入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89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纳税调整项目明细表－投资收益</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纳税调整项目明细表－按权益法核算长期股权投资对初始投资成本调整确认收益</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纳税调整项目明细表－交易性金融资产初始投资调整</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纳税调整项目明细表－公允价值变动净损益</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纳税调整项目明细表－不征税收入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纳税调整项目明细表－销售折扣、折让和退回</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纳税调整项目明细表－视同销售成本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纳税调整项目明细表－职工薪酬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纳税调整项目明细表－业务招待费支出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纳税调整项目明细表－广告费和业务宣传费支出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99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纳税调整项目明细表－捐赠支出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纳税调整项目明细表－利息支出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纳税调整项目明细表－罚金、罚款和被没收财物的损失</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纳税调整项目明细表－税收滞纳金、加收利息</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纳税调整项目明细表－赞助支出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纳税调整项目明细表－与未实现融资收益相关在当期确认的财务费用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纳税调整项目明细表－佣金和手续费支出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纳税调整项目明细表－不征税收入用于支出所形成的费用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纳税调整项目明细表－跨期扣除项目</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纳税调整项目明细表－与取得收入无关的支出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109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纳税调整项目明细表－境外所得分摊的共同支出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纳税调整项目明细表－资产折旧、摊销</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纳税调整项目明细表－资产减值准备金</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纳税调整项目明细表－资产损失</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视同销售和房地产开发企业特定业务纳税调整明细表－非货币性资产交换视同销售收入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视同销售和房地产开发企业特定业务纳税调整明细表－用于市场推广或销售视同销售收入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视同销售和房地产开发企业特定业务纳税调整明细表－用于交际应酬视同销售收入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116</w:t>
            </w:r>
          </w:p>
        </w:tc>
        <w:tc>
          <w:tcPr>
            <w:tcW w:w="4521" w:type="pct"/>
            <w:tcBorders>
              <w:top w:val="nil"/>
              <w:left w:val="nil"/>
              <w:bottom w:val="single" w:sz="4" w:space="0" w:color="auto"/>
              <w:right w:val="single" w:sz="4" w:space="0" w:color="auto"/>
            </w:tcBorders>
            <w:noWrap/>
            <w:vAlign w:val="center"/>
          </w:tcPr>
          <w:p w:rsidR="00D51BFE" w:rsidRPr="00B774D0"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视同销售和房地产开发企业特定业务纳税调整明细表－用于职工奖励或福利视同销售收入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视同销售和房地产开发企业特定业务纳税调整明细表－用于股息分配视同销售收入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视同销售和房地产开发企业特定业务纳税调整明细表－用于对外捐赠视同销售收入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119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视同销售和房地产开发企业特定业务纳税调整明细表－用于对外投资项目视同销售收入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视同销售和房地产开发企业特定业务纳税调整明细表－提供劳务视同销售收入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121</w:t>
            </w:r>
          </w:p>
        </w:tc>
        <w:tc>
          <w:tcPr>
            <w:tcW w:w="4521" w:type="pct"/>
            <w:tcBorders>
              <w:top w:val="nil"/>
              <w:left w:val="nil"/>
              <w:bottom w:val="single" w:sz="4" w:space="0" w:color="auto"/>
              <w:right w:val="single" w:sz="4" w:space="0" w:color="auto"/>
            </w:tcBorders>
            <w:noWrap/>
            <w:vAlign w:val="center"/>
          </w:tcPr>
          <w:p w:rsidR="00D51BFE" w:rsidRPr="00D51BFE" w:rsidRDefault="00B977CC" w:rsidP="00F2483A">
            <w:pPr>
              <w:spacing w:line="276" w:lineRule="auto"/>
              <w:rPr>
                <w:rFonts w:ascii="仿宋_GB2312" w:eastAsia="仿宋_GB2312" w:hAnsi="仿宋"/>
                <w:kern w:val="0"/>
                <w:sz w:val="24"/>
                <w:szCs w:val="24"/>
              </w:rPr>
            </w:pPr>
            <w:r>
              <w:rPr>
                <w:rFonts w:ascii="仿宋_GB2312" w:eastAsia="仿宋_GB2312" w:hAnsi="仿宋" w:cs="仿宋" w:hint="eastAsia"/>
                <w:kern w:val="0"/>
                <w:sz w:val="24"/>
                <w:szCs w:val="24"/>
              </w:rPr>
              <w:t>视同销售和房地产开发企业特定业务纳税调整明细表－其他视同</w:t>
            </w:r>
            <w:r w:rsidR="00D51BFE" w:rsidRPr="00D51BFE">
              <w:rPr>
                <w:rFonts w:ascii="仿宋_GB2312" w:eastAsia="仿宋_GB2312" w:hAnsi="仿宋" w:cs="仿宋" w:hint="eastAsia"/>
                <w:kern w:val="0"/>
                <w:sz w:val="24"/>
                <w:szCs w:val="24"/>
              </w:rPr>
              <w:t>销售收入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视同销售和房地产开发企业特定业务纳税调整明细表－非货币性资产交换视同销售成本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视同销售和房地产开发企业特定业务纳税调整明细表－用于市场推广或销售视同销售成本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视同销售和房地产开发企业特定业务纳税调整明细表－用于交际应酬视同销售成本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视同销售和房地产开发企业特定业务纳税调整明细表－用于职工奖励或福利视同销售成本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视同销售和房地产开发企业特定业务纳税调整明细表－用于股息分配视同销售成本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视同销售和房地产开发企业特定业务纳税调整明细表－用于对外捐赠视同销售成本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视同销售和房地产开发企业特定业务纳税调整明细表－用于对外投资项目视同销售成本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129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视同销售和房地产开发企业特定业务纳税调整明细表－提供劳务视同销售成本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视同销售和房地产开发企业特定业务纳税调整明细表－其他</w:t>
            </w:r>
            <w:r w:rsidR="00B977CC">
              <w:rPr>
                <w:rFonts w:ascii="仿宋_GB2312" w:eastAsia="仿宋_GB2312" w:hAnsi="仿宋" w:cs="仿宋" w:hint="eastAsia"/>
                <w:kern w:val="0"/>
                <w:sz w:val="24"/>
                <w:szCs w:val="24"/>
              </w:rPr>
              <w:t>视同</w:t>
            </w:r>
            <w:r w:rsidRPr="00D51BFE">
              <w:rPr>
                <w:rFonts w:ascii="仿宋_GB2312" w:eastAsia="仿宋_GB2312" w:hAnsi="仿宋" w:cs="仿宋" w:hint="eastAsia"/>
                <w:kern w:val="0"/>
                <w:sz w:val="24"/>
                <w:szCs w:val="24"/>
              </w:rPr>
              <w:t>销售成本</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职工薪酬纳税调整明细表－工资薪金支出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职工薪酬纳税调整明细表－职工福利费支出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职工薪酬纳税调整明细表－职工教育经费支出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职工薪酬纳税调整明细表－工会经费支出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职工薪酬纳税调整明细表－各类基本社会保障性缴款</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职工薪酬纳税调整明细表－住房公积金</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职工薪酬纳税调整明细表－补充养老保险</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职工薪酬纳税调整明细表－补充医疗保险</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139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广告费和业务宣传费跨年度纳税调整明细表－本年广告费和业务宣传费支出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广告费和业务宣传费跨年度纳税调整明细表－不允许扣除的广告费和业务宣传费支出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广告费和业务宣传费跨年度纳税调整明细表－本年计算广告费和业务宣传费扣除限额的销售（营业）收入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广告费和业务宣传费跨年度纳税调整明细表－以前年度累计结转扣除额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资产折旧、摊销情况及纳税调整明细表－账载金额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资产折旧、摊销情况及纳税调整明细表－税收金额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资产折旧、摊销情况及纳税调整明细表－纳税调整</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固定资产加速折旧、扣除明细表－原值</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固定资产加速折旧、扣除明细表－本期折旧（扣除）额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固定资产加速折旧、扣除明细表－累计折旧（扣除）额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149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固定资产加速折旧、扣除明细表－加速折旧额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资产损失税前扣除及纳税调整明细表－账载金额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资产损失税前扣除及纳税调整明细表－税收金额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资产损失税前扣除及纳税调整明细表－纳税调整金额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企业所得税弥补亏损明细表－纳税调整后所得</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企业所得税弥补亏损明细表－以前年度亏损已弥补额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企业所得税弥补亏损明细表－年度实际弥补的以前年度亏损额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免税、减计收入及加计扣除优惠明细表－国债利息收入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免税、减计收入及加计扣除优惠明细表－符合条件的居民企业之间的股息、红利等权益性投资收益</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免税、减计收入及加计扣除优惠明细表－开发新技术、新产品、新工艺发生的研究开发费用加计扣除</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159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免税、减计收入及加计扣除优惠明细表－安置残疾人员及国家鼓励安置的其他就业人员所支付的工资加计扣除</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研发费用加计扣除优惠明细表－研发活动直接消耗的材料、燃料和动力费用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研发费用加计扣除优惠明细表－直接从事研发活动的本企业在职人员费用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研发费用加计扣除优惠明细表－专门用于研发活动的有关折旧费、租赁费、运行维护费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研发费用加计扣除优惠明细表－专门用于研发活动的有关无形资产摊销费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研发费用加计扣除优惠明细表－中间试验和产品试制的有关费用，样品、样机及一般测试手段购置费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研发费用加计扣除优惠明细表－研发成果论证、评审、验收、鉴定费用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研发费用加计扣除优惠明细表－设计、制定、资料和翻译费用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研发费用加计扣除优惠明细表－减:作为不征税收入处理的财政性资金用于研发的部分</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减免所得税优惠明细表－符合条件的小型微利企业</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169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减免所得税优惠明细表－国家需要重点扶持的高新技术企业</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减免所得税优惠明细表－集成电路生产企业</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减免所得税优惠明细表－符合条件的软件企业</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未按权责发生制确认收入纳税调整明细表－跨期收取的租金、利息、特许权使用费收入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未按权责发生制确认收入纳税调整明细表－分期确认收入账载金额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未按权责发生制确认收入纳税调整明细表－分期确认收入税收金额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未按权责发生制确认收入纳税调整明细表－政府补助递延收入账载金额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未按权责发生制确认收入纳税调整明细表－政府补助递延收入税收金额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kern w:val="0"/>
                <w:sz w:val="24"/>
                <w:szCs w:val="24"/>
              </w:rPr>
            </w:pPr>
            <w:r w:rsidRPr="00D51BFE">
              <w:rPr>
                <w:rFonts w:ascii="仿宋_GB2312" w:eastAsia="仿宋_GB2312" w:hAnsi="仿宋" w:cs="仿宋" w:hint="eastAsia"/>
                <w:kern w:val="0"/>
                <w:sz w:val="24"/>
                <w:szCs w:val="24"/>
              </w:rPr>
              <w:t>未按权责发生制确认收入纳税调整明细表－其他未按权责发生制确认收入账载金额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未按权责发生制确认收入纳税调整明细表－其他未按权责发生制确认收入税收金额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179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 xml:space="preserve">投资收益纳税调整明细表－交易性金融资产     </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 xml:space="preserve">投资收益纳税调整明细表－可供出售金融资产    </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 xml:space="preserve">投资收益纳税调整明细表－持有至到期投资   </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投资收益纳税调整明细表－长期股权投资</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投资收益纳税调整明细表－长期债券投资</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政策性搬迁纳税调整明细表－对被征用资产价值的补偿</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政策性搬迁纳税调整明细表－因搬迁、安置而给予的补偿</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政策性搬迁纳税调整明细表－对停产停业形成的损失而给予的补偿</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政策性搬迁纳税调整明细表－资产搬迁过程中遭到毁损而取得的保险赔款</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政策性搬迁纳税调整明细表－其他补偿收入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189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政策性搬迁纳税调整明细表－搬迁资产处置收入</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政策性搬迁纳税调整明细表－安置职工实际发生的费用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政策性搬迁纳税调整明细表－停工期间支付给职工的工资及福利费</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政策性搬迁纳税调整明细表－临时存放搬迁资产而发生的费用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政策性搬迁纳税调整明细表－各类资产搬迁安装费用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政策性搬迁纳税调整明细表－其他与搬迁相关的费用</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195</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政策性搬迁纳税调整明细表－搬迁资产处置支出</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196</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政策性搬迁纳税调整明细表－计入当期损益的搬迁收益或损失</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197</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政策性搬迁纳税调整明细表－以前年度搬迁损失当期扣除金额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198</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专项用途财政性资金纳税调整明细表－财政性资金</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199</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专项用途财政性资金纳税调整明细表－符合不征税收入条件的财政性资金</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200</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专项用途财政性资金纳税调整明细表－以前年度支出情况</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201</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专项用途财政性资金纳税调整明细表－本年支出情况</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202</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专项用途财政性资金纳税调整明细表－本年结余情况</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203</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捐赠支出纳税调整明细表－公益性捐赠账载金额</w:t>
            </w:r>
          </w:p>
        </w:tc>
      </w:tr>
      <w:tr w:rsidR="00D51BFE" w:rsidRPr="00D51BFE" w:rsidTr="00B774D0">
        <w:trPr>
          <w:trHeight w:val="270"/>
          <w:jc w:val="center"/>
        </w:trPr>
        <w:tc>
          <w:tcPr>
            <w:tcW w:w="479" w:type="pct"/>
            <w:tcBorders>
              <w:top w:val="nil"/>
              <w:left w:val="single" w:sz="4" w:space="0" w:color="auto"/>
              <w:bottom w:val="single" w:sz="4" w:space="0" w:color="auto"/>
              <w:right w:val="single" w:sz="4" w:space="0" w:color="auto"/>
            </w:tcBorders>
            <w:noWrap/>
            <w:vAlign w:val="center"/>
          </w:tcPr>
          <w:p w:rsidR="00D51BFE" w:rsidRPr="00D51BFE" w:rsidRDefault="00D51BFE" w:rsidP="00F2483A">
            <w:pPr>
              <w:spacing w:line="276" w:lineRule="auto"/>
              <w:jc w:val="left"/>
              <w:rPr>
                <w:rFonts w:ascii="仿宋_GB2312" w:eastAsia="仿宋_GB2312" w:hAnsi="仿宋" w:cs="仿宋"/>
                <w:kern w:val="0"/>
                <w:sz w:val="24"/>
                <w:szCs w:val="24"/>
              </w:rPr>
            </w:pPr>
            <w:r w:rsidRPr="00D51BFE">
              <w:rPr>
                <w:rFonts w:ascii="仿宋_GB2312" w:eastAsia="仿宋_GB2312" w:hAnsi="仿宋" w:cs="仿宋" w:hint="eastAsia"/>
                <w:kern w:val="0"/>
                <w:sz w:val="24"/>
                <w:szCs w:val="24"/>
              </w:rPr>
              <w:t>204</w:t>
            </w:r>
          </w:p>
        </w:tc>
        <w:tc>
          <w:tcPr>
            <w:tcW w:w="4521" w:type="pct"/>
            <w:tcBorders>
              <w:top w:val="nil"/>
              <w:left w:val="nil"/>
              <w:bottom w:val="single" w:sz="4" w:space="0" w:color="auto"/>
              <w:right w:val="single" w:sz="4" w:space="0" w:color="auto"/>
            </w:tcBorders>
            <w:noWrap/>
            <w:vAlign w:val="center"/>
          </w:tcPr>
          <w:p w:rsidR="00D51BFE" w:rsidRPr="00D51BFE" w:rsidRDefault="00D51BFE" w:rsidP="00F2483A">
            <w:pPr>
              <w:spacing w:line="276" w:lineRule="auto"/>
              <w:rPr>
                <w:rFonts w:ascii="仿宋_GB2312" w:eastAsia="仿宋_GB2312" w:hAnsi="仿宋"/>
                <w:kern w:val="0"/>
                <w:sz w:val="24"/>
                <w:szCs w:val="24"/>
              </w:rPr>
            </w:pPr>
            <w:r w:rsidRPr="00D51BFE">
              <w:rPr>
                <w:rFonts w:ascii="仿宋_GB2312" w:eastAsia="仿宋_GB2312" w:hAnsi="仿宋" w:cs="仿宋" w:hint="eastAsia"/>
                <w:kern w:val="0"/>
                <w:sz w:val="24"/>
                <w:szCs w:val="24"/>
              </w:rPr>
              <w:t>捐赠支出纳税调整明细表－非公益性捐赠账载金额</w:t>
            </w:r>
          </w:p>
        </w:tc>
      </w:tr>
    </w:tbl>
    <w:p w:rsidR="00A3073E" w:rsidRPr="00A3073E" w:rsidRDefault="00D51BFE" w:rsidP="00A3073E">
      <w:pPr>
        <w:pStyle w:val="1"/>
        <w:spacing w:line="360" w:lineRule="auto"/>
        <w:rPr>
          <w:rFonts w:ascii="仿宋_GB2312" w:eastAsia="仿宋_GB2312" w:hAnsi="微软雅黑" w:cs="Times New Roman"/>
          <w:sz w:val="30"/>
          <w:szCs w:val="30"/>
        </w:rPr>
      </w:pPr>
      <w:bookmarkStart w:id="11" w:name="_Toc440371687"/>
      <w:r w:rsidRPr="00D51BFE">
        <w:rPr>
          <w:rFonts w:ascii="仿宋_GB2312" w:eastAsia="仿宋_GB2312" w:hAnsi="微软雅黑" w:cs="微软雅黑" w:hint="eastAsia"/>
          <w:sz w:val="30"/>
          <w:szCs w:val="30"/>
        </w:rPr>
        <w:t>六、报名方式</w:t>
      </w:r>
      <w:bookmarkEnd w:id="11"/>
    </w:p>
    <w:p w:rsidR="00A3073E" w:rsidRPr="00A3073E" w:rsidRDefault="00A3073E" w:rsidP="00A3073E">
      <w:pPr>
        <w:ind w:firstLineChars="200" w:firstLine="600"/>
        <w:rPr>
          <w:rFonts w:ascii="仿宋_GB2312" w:eastAsia="仿宋_GB2312" w:hAnsi="宋体" w:cs="仿宋_GB2312"/>
          <w:kern w:val="0"/>
          <w:sz w:val="30"/>
          <w:szCs w:val="30"/>
        </w:rPr>
      </w:pPr>
      <w:r w:rsidRPr="00A3073E">
        <w:rPr>
          <w:rFonts w:ascii="仿宋_GB2312" w:eastAsia="仿宋_GB2312" w:hAnsi="宋体" w:cs="仿宋_GB2312" w:hint="eastAsia"/>
          <w:kern w:val="0"/>
          <w:sz w:val="30"/>
          <w:szCs w:val="30"/>
        </w:rPr>
        <w:t>各院校参赛队填写</w:t>
      </w:r>
      <w:r w:rsidR="00715CC3">
        <w:rPr>
          <w:rFonts w:ascii="仿宋_GB2312" w:eastAsia="仿宋_GB2312" w:hAnsi="宋体" w:cs="仿宋_GB2312" w:hint="eastAsia"/>
          <w:kern w:val="0"/>
          <w:sz w:val="30"/>
          <w:szCs w:val="30"/>
        </w:rPr>
        <w:t>参赛报名表及参赛队员报名表（详见</w:t>
      </w:r>
      <w:r w:rsidRPr="00A3073E">
        <w:rPr>
          <w:rFonts w:ascii="仿宋_GB2312" w:eastAsia="仿宋_GB2312" w:hAnsi="宋体" w:cs="仿宋_GB2312" w:hint="eastAsia"/>
          <w:kern w:val="0"/>
          <w:sz w:val="30"/>
          <w:szCs w:val="30"/>
        </w:rPr>
        <w:t>附表2、附表3），将两份表一起邮寄至秘书处或发电子邮件至caishuidasai@163.com。报名后请及时与秘书处联系；秘书处收到报名信息也将及时与报名院校取得联系。</w:t>
      </w:r>
    </w:p>
    <w:p w:rsidR="00D51BFE" w:rsidRPr="00D51BFE" w:rsidRDefault="00D51BFE" w:rsidP="00D51BFE">
      <w:pPr>
        <w:pStyle w:val="1"/>
        <w:spacing w:line="360" w:lineRule="auto"/>
        <w:rPr>
          <w:rFonts w:ascii="仿宋_GB2312" w:eastAsia="仿宋_GB2312" w:hAnsi="微软雅黑" w:cs="Times New Roman"/>
          <w:sz w:val="30"/>
          <w:szCs w:val="30"/>
        </w:rPr>
      </w:pPr>
      <w:bookmarkStart w:id="12" w:name="_Toc440371688"/>
      <w:r w:rsidRPr="00D51BFE">
        <w:rPr>
          <w:rFonts w:ascii="仿宋_GB2312" w:eastAsia="仿宋_GB2312" w:hAnsi="微软雅黑" w:cs="微软雅黑" w:hint="eastAsia"/>
          <w:sz w:val="30"/>
          <w:szCs w:val="30"/>
        </w:rPr>
        <w:t>七、奖项设置</w:t>
      </w:r>
      <w:bookmarkEnd w:id="12"/>
    </w:p>
    <w:p w:rsidR="00495DDF" w:rsidRPr="00495DDF" w:rsidRDefault="00D51BFE" w:rsidP="00495DDF">
      <w:pPr>
        <w:ind w:firstLineChars="150" w:firstLine="450"/>
        <w:rPr>
          <w:rFonts w:ascii="仿宋_GB2312" w:eastAsia="仿宋_GB2312" w:hAnsi="宋体" w:cs="仿宋_GB2312"/>
          <w:kern w:val="0"/>
          <w:sz w:val="30"/>
          <w:szCs w:val="30"/>
        </w:rPr>
      </w:pPr>
      <w:r w:rsidRPr="00D51BFE">
        <w:rPr>
          <w:rFonts w:ascii="仿宋_GB2312" w:eastAsia="仿宋_GB2312" w:hAnsi="宋体" w:cs="仿宋_GB2312" w:hint="eastAsia"/>
          <w:kern w:val="0"/>
          <w:sz w:val="30"/>
          <w:szCs w:val="30"/>
        </w:rPr>
        <w:t>奖项设置按</w:t>
      </w:r>
      <w:bookmarkStart w:id="13" w:name="_Toc440371689"/>
      <w:r w:rsidR="00495DDF">
        <w:rPr>
          <w:rFonts w:ascii="仿宋_GB2312" w:eastAsia="仿宋_GB2312" w:hAnsi="宋体" w:cs="仿宋_GB2312" w:hint="eastAsia"/>
          <w:kern w:val="0"/>
          <w:sz w:val="30"/>
          <w:szCs w:val="30"/>
        </w:rPr>
        <w:t>《</w:t>
      </w:r>
      <w:r w:rsidR="00495DDF" w:rsidRPr="00495DDF">
        <w:rPr>
          <w:rFonts w:ascii="仿宋_GB2312" w:eastAsia="仿宋_GB2312" w:hAnsi="宋体" w:cs="仿宋_GB2312"/>
          <w:kern w:val="0"/>
          <w:sz w:val="30"/>
          <w:szCs w:val="30"/>
        </w:rPr>
        <w:t>安徽省教育厅关于举办首届安徽省大学生财税技能大赛的通知</w:t>
      </w:r>
      <w:r w:rsidR="00495DDF" w:rsidRPr="00495DDF">
        <w:rPr>
          <w:rFonts w:ascii="仿宋_GB2312" w:eastAsia="仿宋_GB2312" w:hAnsi="宋体" w:cs="仿宋_GB2312" w:hint="eastAsia"/>
          <w:kern w:val="0"/>
          <w:sz w:val="30"/>
          <w:szCs w:val="30"/>
        </w:rPr>
        <w:t>》（皖教秘高〔2016〕14号）执行。</w:t>
      </w:r>
    </w:p>
    <w:p w:rsidR="00D51BFE" w:rsidRPr="00495DDF" w:rsidRDefault="00D51BFE" w:rsidP="00495DDF">
      <w:pPr>
        <w:pStyle w:val="1"/>
        <w:spacing w:line="360" w:lineRule="auto"/>
        <w:rPr>
          <w:rFonts w:ascii="仿宋_GB2312" w:eastAsia="仿宋_GB2312" w:hAnsi="微软雅黑" w:cs="微软雅黑"/>
          <w:sz w:val="30"/>
          <w:szCs w:val="30"/>
        </w:rPr>
      </w:pPr>
      <w:r w:rsidRPr="00D51BFE">
        <w:rPr>
          <w:rFonts w:ascii="仿宋_GB2312" w:eastAsia="仿宋_GB2312" w:hAnsi="微软雅黑" w:cs="微软雅黑" w:hint="eastAsia"/>
          <w:sz w:val="30"/>
          <w:szCs w:val="30"/>
        </w:rPr>
        <w:t>八、申诉与仲裁</w:t>
      </w:r>
      <w:bookmarkEnd w:id="13"/>
    </w:p>
    <w:p w:rsidR="00D51BFE" w:rsidRPr="00D51BFE" w:rsidRDefault="00D51BFE" w:rsidP="00D51BFE">
      <w:pPr>
        <w:ind w:firstLineChars="200" w:firstLine="600"/>
        <w:rPr>
          <w:rFonts w:ascii="仿宋_GB2312" w:eastAsia="仿宋_GB2312" w:hAnsi="宋体"/>
          <w:kern w:val="0"/>
          <w:sz w:val="30"/>
          <w:szCs w:val="30"/>
        </w:rPr>
      </w:pPr>
      <w:r w:rsidRPr="00D51BFE">
        <w:rPr>
          <w:rFonts w:ascii="仿宋_GB2312" w:eastAsia="仿宋_GB2312" w:hAnsi="宋体" w:cs="仿宋_GB2312" w:hint="eastAsia"/>
          <w:kern w:val="0"/>
          <w:sz w:val="30"/>
          <w:szCs w:val="30"/>
        </w:rPr>
        <w:t>1.参赛选手和指导老师对认为不符合公平、公正、公开的现象和行为，都可以提出申诉。包括但不限于对有失公正的评判、奖励，以及对工作人员的违规行为等，均可提出申诉。</w:t>
      </w:r>
    </w:p>
    <w:p w:rsidR="00D51BFE" w:rsidRPr="00D51BFE" w:rsidRDefault="00D51BFE" w:rsidP="00D51BFE">
      <w:pPr>
        <w:ind w:firstLineChars="200" w:firstLine="600"/>
        <w:rPr>
          <w:rFonts w:ascii="仿宋_GB2312" w:eastAsia="仿宋_GB2312" w:hAnsi="宋体"/>
          <w:kern w:val="0"/>
          <w:sz w:val="30"/>
          <w:szCs w:val="30"/>
        </w:rPr>
      </w:pPr>
      <w:r w:rsidRPr="00D51BFE">
        <w:rPr>
          <w:rFonts w:ascii="仿宋_GB2312" w:eastAsia="仿宋_GB2312" w:hAnsi="宋体" w:cs="仿宋_GB2312" w:hint="eastAsia"/>
          <w:kern w:val="0"/>
          <w:sz w:val="30"/>
          <w:szCs w:val="30"/>
        </w:rPr>
        <w:t>2.申诉应在竞赛结束后1小时内提出，超过时效不予受理。申诉时，应按照规定的程序由参赛队领队向大赛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rsidR="00D51BFE" w:rsidRPr="00D51BFE" w:rsidRDefault="00D51BFE" w:rsidP="00D51BFE">
      <w:pPr>
        <w:ind w:firstLineChars="200" w:firstLine="600"/>
        <w:rPr>
          <w:rFonts w:ascii="仿宋_GB2312" w:eastAsia="仿宋_GB2312" w:hAnsi="宋体"/>
          <w:kern w:val="0"/>
          <w:sz w:val="30"/>
          <w:szCs w:val="30"/>
        </w:rPr>
      </w:pPr>
      <w:r w:rsidRPr="00D51BFE">
        <w:rPr>
          <w:rFonts w:ascii="仿宋_GB2312" w:eastAsia="仿宋_GB2312" w:hAnsi="宋体" w:cs="仿宋_GB2312" w:hint="eastAsia"/>
          <w:kern w:val="0"/>
          <w:sz w:val="30"/>
          <w:szCs w:val="30"/>
        </w:rPr>
        <w:t>3.大赛工作组收到申诉报告后，应根据申诉事由进行审查，2小时内书面通知申诉方，告诉申诉处理结果。</w:t>
      </w:r>
    </w:p>
    <w:p w:rsidR="00D51BFE" w:rsidRPr="00D51BFE" w:rsidRDefault="00D51BFE" w:rsidP="00D51BFE">
      <w:pPr>
        <w:pStyle w:val="1"/>
        <w:rPr>
          <w:rFonts w:ascii="仿宋_GB2312" w:eastAsia="仿宋_GB2312" w:hAnsi="微软雅黑" w:cs="Times New Roman"/>
          <w:sz w:val="30"/>
          <w:szCs w:val="30"/>
        </w:rPr>
      </w:pPr>
      <w:r w:rsidRPr="00D51BFE">
        <w:rPr>
          <w:rFonts w:ascii="仿宋_GB2312" w:eastAsia="仿宋_GB2312" w:hAnsi="微软雅黑" w:cs="微软雅黑" w:hint="eastAsia"/>
          <w:sz w:val="30"/>
          <w:szCs w:val="30"/>
        </w:rPr>
        <w:t>九、</w:t>
      </w:r>
      <w:bookmarkStart w:id="14" w:name="_Toc382667912"/>
      <w:r w:rsidRPr="00D51BFE">
        <w:rPr>
          <w:rFonts w:ascii="仿宋_GB2312" w:eastAsia="仿宋_GB2312" w:hAnsi="微软雅黑" w:cs="微软雅黑" w:hint="eastAsia"/>
          <w:sz w:val="30"/>
          <w:szCs w:val="30"/>
        </w:rPr>
        <w:t>附则</w:t>
      </w:r>
      <w:bookmarkEnd w:id="14"/>
    </w:p>
    <w:p w:rsidR="00E51F03" w:rsidRDefault="00D51BFE" w:rsidP="00E51F03">
      <w:pPr>
        <w:ind w:firstLine="600"/>
        <w:rPr>
          <w:rFonts w:ascii="仿宋_GB2312" w:eastAsia="仿宋_GB2312" w:hAnsi="宋体" w:cs="仿宋_GB2312"/>
          <w:kern w:val="0"/>
          <w:sz w:val="30"/>
          <w:szCs w:val="30"/>
        </w:rPr>
      </w:pPr>
      <w:r w:rsidRPr="00D51BFE">
        <w:rPr>
          <w:rFonts w:ascii="仿宋_GB2312" w:eastAsia="仿宋_GB2312" w:hAnsi="宋体" w:cs="仿宋_GB2312" w:hint="eastAsia"/>
          <w:kern w:val="0"/>
          <w:sz w:val="30"/>
          <w:szCs w:val="30"/>
        </w:rPr>
        <w:t>本规程由竞赛项目专家组负责解释。未尽事宜，另行通知。</w:t>
      </w:r>
    </w:p>
    <w:p w:rsidR="00B774D0" w:rsidRDefault="00B774D0">
      <w:pPr>
        <w:widowControl/>
        <w:jc w:val="left"/>
        <w:rPr>
          <w:rFonts w:ascii="方正黑体_GBK" w:eastAsia="方正黑体_GBK" w:hAnsi="宋体" w:cs="宋体"/>
          <w:color w:val="000000"/>
          <w:kern w:val="0"/>
          <w:sz w:val="28"/>
          <w:szCs w:val="28"/>
        </w:rPr>
      </w:pPr>
      <w:r>
        <w:rPr>
          <w:rFonts w:ascii="方正黑体_GBK" w:eastAsia="方正黑体_GBK" w:hAnsi="宋体" w:cs="宋体"/>
          <w:color w:val="000000"/>
          <w:kern w:val="0"/>
          <w:sz w:val="28"/>
          <w:szCs w:val="28"/>
        </w:rPr>
        <w:br w:type="page"/>
      </w:r>
    </w:p>
    <w:p w:rsidR="00E51F03" w:rsidRDefault="00E51F03" w:rsidP="00E51F03">
      <w:pPr>
        <w:ind w:firstLine="600"/>
        <w:rPr>
          <w:rFonts w:ascii="方正黑体_GBK" w:eastAsia="方正黑体_GBK" w:hAnsi="宋体" w:cs="宋体"/>
          <w:color w:val="000000"/>
          <w:kern w:val="0"/>
          <w:sz w:val="28"/>
          <w:szCs w:val="28"/>
        </w:rPr>
      </w:pPr>
    </w:p>
    <w:p w:rsidR="00A3073E" w:rsidRPr="00E51F03" w:rsidRDefault="00A3073E" w:rsidP="00E51F03">
      <w:pPr>
        <w:ind w:firstLine="600"/>
        <w:rPr>
          <w:rFonts w:ascii="仿宋_GB2312" w:eastAsia="仿宋_GB2312" w:hAnsi="宋体" w:cs="仿宋_GB2312"/>
          <w:kern w:val="0"/>
          <w:sz w:val="30"/>
          <w:szCs w:val="30"/>
        </w:rPr>
      </w:pPr>
      <w:r w:rsidRPr="00F36F86">
        <w:rPr>
          <w:rFonts w:ascii="方正黑体_GBK" w:eastAsia="方正黑体_GBK" w:hAnsi="宋体" w:cs="宋体" w:hint="eastAsia"/>
          <w:color w:val="000000"/>
          <w:kern w:val="0"/>
          <w:sz w:val="28"/>
          <w:szCs w:val="28"/>
        </w:rPr>
        <w:t>附件2</w:t>
      </w:r>
    </w:p>
    <w:p w:rsidR="00A3073E" w:rsidRDefault="00A3073E" w:rsidP="00A3073E">
      <w:pPr>
        <w:widowControl/>
        <w:shd w:val="clear" w:color="auto" w:fill="FFFFFF"/>
        <w:spacing w:line="360" w:lineRule="auto"/>
        <w:jc w:val="left"/>
        <w:rPr>
          <w:rFonts w:ascii="华文楷体" w:eastAsia="华文楷体" w:hAnsi="华文楷体" w:cs="华文楷体"/>
          <w:b/>
          <w:bCs/>
          <w:color w:val="000000"/>
          <w:kern w:val="0"/>
          <w:sz w:val="44"/>
          <w:szCs w:val="44"/>
        </w:rPr>
      </w:pPr>
    </w:p>
    <w:p w:rsidR="00A3073E" w:rsidRPr="00F36F86" w:rsidRDefault="00A3073E" w:rsidP="00A3073E">
      <w:pPr>
        <w:widowControl/>
        <w:shd w:val="clear" w:color="auto" w:fill="FFFFFF"/>
        <w:spacing w:line="360" w:lineRule="auto"/>
        <w:jc w:val="center"/>
        <w:rPr>
          <w:rFonts w:ascii="方正小标宋_GBK" w:eastAsia="方正小标宋_GBK" w:hAnsi="华文楷体" w:cs="华文楷体"/>
          <w:bCs/>
          <w:color w:val="000000"/>
          <w:kern w:val="0"/>
          <w:sz w:val="36"/>
          <w:szCs w:val="36"/>
        </w:rPr>
      </w:pPr>
      <w:r w:rsidRPr="00F36F86">
        <w:rPr>
          <w:rFonts w:ascii="方正小标宋_GBK" w:eastAsia="方正小标宋_GBK" w:hAnsi="华文楷体" w:cs="华文楷体" w:hint="eastAsia"/>
          <w:bCs/>
          <w:color w:val="000000"/>
          <w:kern w:val="0"/>
          <w:sz w:val="36"/>
          <w:szCs w:val="36"/>
        </w:rPr>
        <w:t>首届安徽省大学生财税技能大赛高校参赛报名表</w:t>
      </w:r>
    </w:p>
    <w:p w:rsidR="00A3073E" w:rsidRPr="00E01294" w:rsidRDefault="00A3073E" w:rsidP="00A3073E">
      <w:pPr>
        <w:widowControl/>
        <w:shd w:val="clear" w:color="auto" w:fill="FFFFFF"/>
        <w:spacing w:line="360" w:lineRule="auto"/>
        <w:jc w:val="left"/>
        <w:rPr>
          <w:rFonts w:ascii="华文楷体" w:eastAsia="华文楷体" w:hAnsi="华文楷体" w:cs="华文楷体"/>
          <w:b/>
          <w:bCs/>
          <w:color w:val="000000"/>
          <w:kern w:val="0"/>
          <w:sz w:val="36"/>
          <w:szCs w:val="36"/>
        </w:rPr>
      </w:pPr>
    </w:p>
    <w:tbl>
      <w:tblPr>
        <w:tblpPr w:leftFromText="180" w:rightFromText="180" w:vertAnchor="text" w:horzAnchor="page" w:tblpX="1417"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5"/>
        <w:gridCol w:w="2403"/>
        <w:gridCol w:w="3600"/>
      </w:tblGrid>
      <w:tr w:rsidR="00A3073E" w:rsidTr="00B774D0">
        <w:trPr>
          <w:trHeight w:val="619"/>
        </w:trPr>
        <w:tc>
          <w:tcPr>
            <w:tcW w:w="3095" w:type="dxa"/>
          </w:tcPr>
          <w:p w:rsidR="00A3073E" w:rsidRDefault="00A3073E" w:rsidP="00B774D0">
            <w:pPr>
              <w:widowControl/>
              <w:spacing w:line="360" w:lineRule="auto"/>
              <w:rPr>
                <w:rFonts w:ascii="华文楷体" w:eastAsia="华文楷体" w:hAnsi="华文楷体" w:cs="华文楷体"/>
                <w:b/>
                <w:bCs/>
                <w:color w:val="000000"/>
                <w:kern w:val="0"/>
                <w:sz w:val="28"/>
                <w:szCs w:val="28"/>
              </w:rPr>
            </w:pPr>
            <w:r>
              <w:rPr>
                <w:rFonts w:ascii="华文楷体" w:eastAsia="华文楷体" w:hAnsi="华文楷体" w:cs="华文楷体" w:hint="eastAsia"/>
                <w:b/>
                <w:bCs/>
                <w:color w:val="000000"/>
                <w:kern w:val="0"/>
                <w:sz w:val="28"/>
                <w:szCs w:val="28"/>
              </w:rPr>
              <w:t xml:space="preserve">     学校名称</w:t>
            </w:r>
          </w:p>
        </w:tc>
        <w:tc>
          <w:tcPr>
            <w:tcW w:w="6003" w:type="dxa"/>
            <w:gridSpan w:val="2"/>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r>
      <w:tr w:rsidR="00A3073E" w:rsidTr="00B774D0">
        <w:trPr>
          <w:trHeight w:val="649"/>
        </w:trPr>
        <w:tc>
          <w:tcPr>
            <w:tcW w:w="3095" w:type="dxa"/>
            <w:vMerge w:val="restart"/>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p w:rsidR="00A3073E" w:rsidRDefault="00A3073E" w:rsidP="00B774D0">
            <w:pPr>
              <w:widowControl/>
              <w:spacing w:line="360" w:lineRule="auto"/>
              <w:rPr>
                <w:rFonts w:ascii="华文楷体" w:eastAsia="华文楷体" w:hAnsi="华文楷体" w:cs="华文楷体"/>
                <w:b/>
                <w:bCs/>
                <w:color w:val="000000"/>
                <w:kern w:val="0"/>
                <w:sz w:val="28"/>
                <w:szCs w:val="28"/>
              </w:rPr>
            </w:pPr>
            <w:r>
              <w:rPr>
                <w:rFonts w:ascii="华文楷体" w:eastAsia="华文楷体" w:hAnsi="华文楷体" w:cs="华文楷体" w:hint="eastAsia"/>
                <w:b/>
                <w:bCs/>
                <w:color w:val="000000"/>
                <w:kern w:val="0"/>
                <w:sz w:val="28"/>
                <w:szCs w:val="28"/>
              </w:rPr>
              <w:t xml:space="preserve">     比赛联系人</w:t>
            </w:r>
          </w:p>
        </w:tc>
        <w:tc>
          <w:tcPr>
            <w:tcW w:w="2403" w:type="dxa"/>
          </w:tcPr>
          <w:p w:rsidR="00A3073E" w:rsidRDefault="00A3073E" w:rsidP="00B774D0">
            <w:pPr>
              <w:widowControl/>
              <w:spacing w:line="360" w:lineRule="auto"/>
              <w:jc w:val="center"/>
              <w:rPr>
                <w:rFonts w:ascii="华文楷体" w:eastAsia="华文楷体" w:hAnsi="华文楷体" w:cs="华文楷体"/>
                <w:color w:val="000000"/>
                <w:kern w:val="0"/>
                <w:sz w:val="28"/>
                <w:szCs w:val="28"/>
              </w:rPr>
            </w:pPr>
            <w:r>
              <w:rPr>
                <w:rFonts w:ascii="华文楷体" w:eastAsia="华文楷体" w:hAnsi="华文楷体" w:cs="华文楷体" w:hint="eastAsia"/>
                <w:color w:val="000000"/>
                <w:kern w:val="0"/>
                <w:sz w:val="28"/>
                <w:szCs w:val="28"/>
              </w:rPr>
              <w:t>姓    名</w:t>
            </w:r>
          </w:p>
        </w:tc>
        <w:tc>
          <w:tcPr>
            <w:tcW w:w="3600" w:type="dxa"/>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r>
      <w:tr w:rsidR="00A3073E" w:rsidTr="00B774D0">
        <w:trPr>
          <w:trHeight w:val="559"/>
        </w:trPr>
        <w:tc>
          <w:tcPr>
            <w:tcW w:w="3095" w:type="dxa"/>
            <w:vMerge/>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c>
          <w:tcPr>
            <w:tcW w:w="2403" w:type="dxa"/>
          </w:tcPr>
          <w:p w:rsidR="00A3073E" w:rsidRDefault="00A3073E" w:rsidP="00B774D0">
            <w:pPr>
              <w:widowControl/>
              <w:spacing w:line="360" w:lineRule="auto"/>
              <w:jc w:val="center"/>
              <w:rPr>
                <w:rFonts w:ascii="华文楷体" w:eastAsia="华文楷体" w:hAnsi="华文楷体" w:cs="华文楷体"/>
                <w:color w:val="000000"/>
                <w:kern w:val="0"/>
                <w:sz w:val="28"/>
                <w:szCs w:val="28"/>
              </w:rPr>
            </w:pPr>
            <w:r>
              <w:rPr>
                <w:rFonts w:ascii="华文楷体" w:eastAsia="华文楷体" w:hAnsi="华文楷体" w:cs="华文楷体" w:hint="eastAsia"/>
                <w:color w:val="000000"/>
                <w:kern w:val="0"/>
                <w:sz w:val="28"/>
                <w:szCs w:val="28"/>
              </w:rPr>
              <w:t>职    务</w:t>
            </w:r>
          </w:p>
        </w:tc>
        <w:tc>
          <w:tcPr>
            <w:tcW w:w="3600" w:type="dxa"/>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r>
      <w:tr w:rsidR="00A3073E" w:rsidTr="00B774D0">
        <w:trPr>
          <w:trHeight w:val="589"/>
        </w:trPr>
        <w:tc>
          <w:tcPr>
            <w:tcW w:w="3095" w:type="dxa"/>
            <w:vMerge/>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c>
          <w:tcPr>
            <w:tcW w:w="2403" w:type="dxa"/>
          </w:tcPr>
          <w:p w:rsidR="00A3073E" w:rsidRDefault="00A3073E" w:rsidP="00B774D0">
            <w:pPr>
              <w:widowControl/>
              <w:spacing w:line="360" w:lineRule="auto"/>
              <w:jc w:val="center"/>
              <w:rPr>
                <w:rFonts w:ascii="华文楷体" w:eastAsia="华文楷体" w:hAnsi="华文楷体" w:cs="华文楷体"/>
                <w:color w:val="000000"/>
                <w:kern w:val="0"/>
                <w:sz w:val="28"/>
                <w:szCs w:val="28"/>
              </w:rPr>
            </w:pPr>
            <w:r>
              <w:rPr>
                <w:rFonts w:ascii="华文楷体" w:eastAsia="华文楷体" w:hAnsi="华文楷体" w:cs="华文楷体" w:hint="eastAsia"/>
                <w:color w:val="000000"/>
                <w:kern w:val="0"/>
                <w:sz w:val="28"/>
                <w:szCs w:val="28"/>
              </w:rPr>
              <w:t>手机号码</w:t>
            </w:r>
          </w:p>
        </w:tc>
        <w:tc>
          <w:tcPr>
            <w:tcW w:w="3600" w:type="dxa"/>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r>
      <w:tr w:rsidR="00A3073E" w:rsidTr="00B774D0">
        <w:trPr>
          <w:trHeight w:val="679"/>
        </w:trPr>
        <w:tc>
          <w:tcPr>
            <w:tcW w:w="3095" w:type="dxa"/>
            <w:vMerge/>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c>
          <w:tcPr>
            <w:tcW w:w="2403" w:type="dxa"/>
          </w:tcPr>
          <w:p w:rsidR="00A3073E" w:rsidRDefault="00A3073E" w:rsidP="00B774D0">
            <w:pPr>
              <w:widowControl/>
              <w:spacing w:line="360" w:lineRule="auto"/>
              <w:jc w:val="center"/>
              <w:rPr>
                <w:rFonts w:ascii="华文楷体" w:eastAsia="华文楷体" w:hAnsi="华文楷体" w:cs="华文楷体"/>
                <w:color w:val="000000"/>
                <w:kern w:val="0"/>
                <w:sz w:val="28"/>
                <w:szCs w:val="28"/>
              </w:rPr>
            </w:pPr>
            <w:r>
              <w:rPr>
                <w:rFonts w:ascii="华文楷体" w:eastAsia="华文楷体" w:hAnsi="华文楷体" w:cs="华文楷体" w:hint="eastAsia"/>
                <w:color w:val="000000"/>
                <w:kern w:val="0"/>
                <w:sz w:val="28"/>
                <w:szCs w:val="28"/>
              </w:rPr>
              <w:t>办公电话</w:t>
            </w:r>
          </w:p>
        </w:tc>
        <w:tc>
          <w:tcPr>
            <w:tcW w:w="3600" w:type="dxa"/>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r>
      <w:tr w:rsidR="00A3073E" w:rsidTr="00B774D0">
        <w:trPr>
          <w:trHeight w:val="559"/>
        </w:trPr>
        <w:tc>
          <w:tcPr>
            <w:tcW w:w="3095" w:type="dxa"/>
            <w:vMerge/>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c>
          <w:tcPr>
            <w:tcW w:w="2403" w:type="dxa"/>
          </w:tcPr>
          <w:p w:rsidR="00A3073E" w:rsidRDefault="00A3073E" w:rsidP="00B774D0">
            <w:pPr>
              <w:widowControl/>
              <w:spacing w:line="360" w:lineRule="auto"/>
              <w:jc w:val="center"/>
              <w:rPr>
                <w:rFonts w:ascii="华文楷体" w:eastAsia="华文楷体" w:hAnsi="华文楷体" w:cs="华文楷体"/>
                <w:color w:val="000000"/>
                <w:kern w:val="0"/>
                <w:sz w:val="28"/>
                <w:szCs w:val="28"/>
              </w:rPr>
            </w:pPr>
            <w:r>
              <w:rPr>
                <w:rFonts w:ascii="华文楷体" w:eastAsia="华文楷体" w:hAnsi="华文楷体" w:cs="华文楷体" w:hint="eastAsia"/>
                <w:color w:val="000000"/>
                <w:kern w:val="0"/>
                <w:sz w:val="28"/>
                <w:szCs w:val="28"/>
              </w:rPr>
              <w:t>传    真</w:t>
            </w:r>
          </w:p>
        </w:tc>
        <w:tc>
          <w:tcPr>
            <w:tcW w:w="3600" w:type="dxa"/>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r>
      <w:tr w:rsidR="00A3073E" w:rsidTr="00B774D0">
        <w:trPr>
          <w:trHeight w:val="619"/>
        </w:trPr>
        <w:tc>
          <w:tcPr>
            <w:tcW w:w="3095" w:type="dxa"/>
            <w:vMerge/>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c>
          <w:tcPr>
            <w:tcW w:w="2403" w:type="dxa"/>
          </w:tcPr>
          <w:p w:rsidR="00A3073E" w:rsidRDefault="00A3073E" w:rsidP="00B774D0">
            <w:pPr>
              <w:widowControl/>
              <w:spacing w:line="360" w:lineRule="auto"/>
              <w:jc w:val="center"/>
              <w:rPr>
                <w:rFonts w:ascii="华文楷体" w:eastAsia="华文楷体" w:hAnsi="华文楷体" w:cs="华文楷体"/>
                <w:color w:val="000000"/>
                <w:kern w:val="0"/>
                <w:sz w:val="28"/>
                <w:szCs w:val="28"/>
              </w:rPr>
            </w:pPr>
            <w:r>
              <w:rPr>
                <w:rFonts w:ascii="华文楷体" w:eastAsia="华文楷体" w:hAnsi="华文楷体" w:cs="华文楷体" w:hint="eastAsia"/>
                <w:color w:val="000000"/>
                <w:kern w:val="0"/>
                <w:sz w:val="28"/>
                <w:szCs w:val="28"/>
              </w:rPr>
              <w:t>Email</w:t>
            </w:r>
          </w:p>
        </w:tc>
        <w:tc>
          <w:tcPr>
            <w:tcW w:w="3600" w:type="dxa"/>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r>
      <w:tr w:rsidR="00A3073E" w:rsidTr="00B774D0">
        <w:trPr>
          <w:trHeight w:val="749"/>
        </w:trPr>
        <w:tc>
          <w:tcPr>
            <w:tcW w:w="3095" w:type="dxa"/>
            <w:vMerge/>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c>
          <w:tcPr>
            <w:tcW w:w="2403" w:type="dxa"/>
          </w:tcPr>
          <w:p w:rsidR="00A3073E" w:rsidRDefault="00A3073E" w:rsidP="00B774D0">
            <w:pPr>
              <w:widowControl/>
              <w:spacing w:line="360" w:lineRule="auto"/>
              <w:jc w:val="center"/>
              <w:rPr>
                <w:rFonts w:ascii="华文楷体" w:eastAsia="华文楷体" w:hAnsi="华文楷体" w:cs="华文楷体"/>
                <w:color w:val="000000"/>
                <w:kern w:val="0"/>
                <w:sz w:val="28"/>
                <w:szCs w:val="28"/>
              </w:rPr>
            </w:pPr>
            <w:r>
              <w:rPr>
                <w:rFonts w:ascii="华文楷体" w:eastAsia="华文楷体" w:hAnsi="华文楷体" w:cs="华文楷体" w:hint="eastAsia"/>
                <w:color w:val="000000"/>
                <w:kern w:val="0"/>
                <w:sz w:val="28"/>
                <w:szCs w:val="28"/>
              </w:rPr>
              <w:t>通讯地址</w:t>
            </w:r>
          </w:p>
        </w:tc>
        <w:tc>
          <w:tcPr>
            <w:tcW w:w="3600" w:type="dxa"/>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r>
      <w:tr w:rsidR="00A3073E" w:rsidTr="00B774D0">
        <w:trPr>
          <w:trHeight w:val="574"/>
        </w:trPr>
        <w:tc>
          <w:tcPr>
            <w:tcW w:w="3095" w:type="dxa"/>
            <w:vMerge/>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c>
          <w:tcPr>
            <w:tcW w:w="2403" w:type="dxa"/>
          </w:tcPr>
          <w:p w:rsidR="00A3073E" w:rsidRDefault="00A3073E" w:rsidP="00B774D0">
            <w:pPr>
              <w:widowControl/>
              <w:spacing w:line="360" w:lineRule="auto"/>
              <w:rPr>
                <w:rFonts w:ascii="华文楷体" w:eastAsia="华文楷体" w:hAnsi="华文楷体" w:cs="华文楷体"/>
                <w:color w:val="000000"/>
                <w:kern w:val="0"/>
                <w:sz w:val="28"/>
                <w:szCs w:val="28"/>
              </w:rPr>
            </w:pPr>
            <w:r>
              <w:rPr>
                <w:rFonts w:ascii="华文楷体" w:eastAsia="华文楷体" w:hAnsi="华文楷体" w:cs="华文楷体" w:hint="eastAsia"/>
                <w:color w:val="000000"/>
                <w:kern w:val="0"/>
                <w:sz w:val="28"/>
                <w:szCs w:val="28"/>
              </w:rPr>
              <w:t xml:space="preserve">    邮政编码</w:t>
            </w:r>
          </w:p>
        </w:tc>
        <w:tc>
          <w:tcPr>
            <w:tcW w:w="3600" w:type="dxa"/>
          </w:tcPr>
          <w:p w:rsidR="00A3073E" w:rsidRDefault="00A3073E" w:rsidP="00B774D0">
            <w:pPr>
              <w:widowControl/>
              <w:spacing w:line="360" w:lineRule="auto"/>
              <w:jc w:val="center"/>
              <w:rPr>
                <w:rFonts w:ascii="华文楷体" w:eastAsia="华文楷体" w:hAnsi="华文楷体" w:cs="华文楷体"/>
                <w:b/>
                <w:bCs/>
                <w:color w:val="000000"/>
                <w:kern w:val="0"/>
                <w:sz w:val="28"/>
                <w:szCs w:val="28"/>
              </w:rPr>
            </w:pPr>
          </w:p>
        </w:tc>
      </w:tr>
    </w:tbl>
    <w:p w:rsidR="00A3073E" w:rsidRDefault="00A3073E" w:rsidP="00A3073E">
      <w:pPr>
        <w:widowControl/>
        <w:shd w:val="clear" w:color="auto" w:fill="FFFFFF"/>
        <w:spacing w:line="360" w:lineRule="auto"/>
        <w:ind w:firstLineChars="200" w:firstLine="721"/>
        <w:jc w:val="left"/>
        <w:rPr>
          <w:rFonts w:ascii="华文楷体" w:eastAsia="华文楷体" w:hAnsi="华文楷体" w:cs="华文楷体"/>
          <w:b/>
          <w:bCs/>
          <w:color w:val="000000"/>
          <w:kern w:val="0"/>
          <w:sz w:val="36"/>
          <w:szCs w:val="36"/>
        </w:rPr>
      </w:pPr>
    </w:p>
    <w:p w:rsidR="00A3073E" w:rsidRDefault="00A3073E">
      <w:pPr>
        <w:widowControl/>
        <w:jc w:val="left"/>
        <w:rPr>
          <w:rFonts w:ascii="仿宋_GB2312" w:eastAsia="仿宋_GB2312" w:hAnsi="宋体"/>
          <w:kern w:val="0"/>
          <w:sz w:val="30"/>
          <w:szCs w:val="30"/>
        </w:rPr>
      </w:pPr>
      <w:r>
        <w:rPr>
          <w:rFonts w:ascii="仿宋_GB2312" w:eastAsia="仿宋_GB2312" w:hAnsi="宋体"/>
          <w:kern w:val="0"/>
          <w:sz w:val="30"/>
          <w:szCs w:val="30"/>
        </w:rPr>
        <w:br w:type="page"/>
      </w:r>
    </w:p>
    <w:p w:rsidR="00A3073E" w:rsidRDefault="00A3073E" w:rsidP="00A3073E">
      <w:pPr>
        <w:spacing w:line="360" w:lineRule="auto"/>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附件3</w:t>
      </w:r>
    </w:p>
    <w:p w:rsidR="00A3073E" w:rsidRDefault="00A3073E" w:rsidP="00A3073E">
      <w:pPr>
        <w:widowControl/>
        <w:shd w:val="clear" w:color="auto" w:fill="FFFFFF"/>
        <w:spacing w:line="360" w:lineRule="auto"/>
        <w:rPr>
          <w:rFonts w:ascii="方正小标宋_GBK" w:eastAsia="方正小标宋_GBK" w:cs="宋体"/>
          <w:color w:val="000000"/>
          <w:kern w:val="0"/>
          <w:sz w:val="36"/>
          <w:szCs w:val="36"/>
        </w:rPr>
      </w:pPr>
      <w:r>
        <w:rPr>
          <w:rFonts w:ascii="方正小标宋_GBK" w:eastAsia="方正小标宋_GBK" w:hAnsi="华文楷体" w:cs="华文楷体" w:hint="eastAsia"/>
          <w:bCs/>
          <w:color w:val="000000"/>
          <w:kern w:val="0"/>
          <w:sz w:val="36"/>
          <w:szCs w:val="36"/>
        </w:rPr>
        <w:t>首届安徽省大学生财税技能大赛高校参赛队员报名表</w:t>
      </w:r>
    </w:p>
    <w:p w:rsidR="00A3073E" w:rsidRDefault="00A3073E" w:rsidP="00A3073E">
      <w:pPr>
        <w:shd w:val="clear" w:color="auto" w:fill="FFFFFF"/>
        <w:snapToGrid w:val="0"/>
        <w:spacing w:line="360" w:lineRule="auto"/>
        <w:rPr>
          <w:rFonts w:ascii="宋体" w:hAnsi="宋体" w:cs="宋体"/>
          <w:color w:val="000000"/>
          <w:sz w:val="28"/>
          <w:szCs w:val="28"/>
        </w:rPr>
      </w:pPr>
    </w:p>
    <w:p w:rsidR="00A3073E" w:rsidRDefault="00A3073E" w:rsidP="00A3073E">
      <w:pPr>
        <w:shd w:val="clear" w:color="auto" w:fill="FFFFFF"/>
        <w:snapToGrid w:val="0"/>
        <w:spacing w:line="360" w:lineRule="auto"/>
        <w:rPr>
          <w:rFonts w:ascii="宋体" w:hAnsi="宋体" w:cs="宋体"/>
          <w:color w:val="000000"/>
          <w:sz w:val="28"/>
          <w:szCs w:val="28"/>
          <w:u w:val="single"/>
        </w:rPr>
      </w:pPr>
      <w:r>
        <w:rPr>
          <w:rFonts w:ascii="宋体" w:hAnsi="宋体" w:cs="宋体" w:hint="eastAsia"/>
          <w:color w:val="000000"/>
          <w:sz w:val="28"/>
          <w:szCs w:val="28"/>
        </w:rPr>
        <w:t>院校名称：                指导老师：</w:t>
      </w:r>
    </w:p>
    <w:p w:rsidR="00A3073E" w:rsidRDefault="00A3073E" w:rsidP="00A3073E">
      <w:pPr>
        <w:shd w:val="clear" w:color="auto" w:fill="FFFFFF"/>
        <w:snapToGrid w:val="0"/>
        <w:spacing w:line="360" w:lineRule="auto"/>
        <w:rPr>
          <w:rFonts w:ascii="宋体" w:hAnsi="宋体" w:cs="宋体"/>
          <w:color w:val="000000"/>
          <w:sz w:val="28"/>
          <w:szCs w:val="28"/>
          <w:u w:val="single"/>
        </w:rPr>
      </w:pPr>
      <w:r>
        <w:rPr>
          <w:rFonts w:ascii="宋体" w:hAnsi="宋体" w:cs="宋体" w:hint="eastAsia"/>
          <w:color w:val="000000"/>
          <w:sz w:val="28"/>
          <w:szCs w:val="28"/>
        </w:rPr>
        <w:t>联系方式（手机）：        电子邮件</w:t>
      </w:r>
      <w:r>
        <w:rPr>
          <w:rFonts w:ascii="宋体" w:hAnsi="宋体" w:cs="宋体" w:hint="eastAsia"/>
          <w:b/>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994"/>
        <w:gridCol w:w="2834"/>
        <w:gridCol w:w="1461"/>
        <w:gridCol w:w="1991"/>
      </w:tblGrid>
      <w:tr w:rsidR="00A3073E" w:rsidTr="00715CC3">
        <w:trPr>
          <w:trHeight w:val="539"/>
        </w:trPr>
        <w:tc>
          <w:tcPr>
            <w:tcW w:w="729" w:type="pct"/>
          </w:tcPr>
          <w:p w:rsidR="00A3073E" w:rsidRPr="00715CC3" w:rsidRDefault="00A3073E" w:rsidP="00B774D0">
            <w:pPr>
              <w:spacing w:line="360" w:lineRule="auto"/>
              <w:jc w:val="center"/>
              <w:rPr>
                <w:rFonts w:ascii="宋体" w:hAnsi="宋体" w:cs="宋体"/>
                <w:b/>
                <w:color w:val="000000"/>
                <w:sz w:val="24"/>
                <w:szCs w:val="24"/>
              </w:rPr>
            </w:pPr>
            <w:r w:rsidRPr="00715CC3">
              <w:rPr>
                <w:rFonts w:ascii="宋体" w:hAnsi="宋体" w:cs="宋体" w:hint="eastAsia"/>
                <w:b/>
                <w:color w:val="000000"/>
                <w:sz w:val="24"/>
                <w:szCs w:val="24"/>
              </w:rPr>
              <w:t>姓名</w:t>
            </w:r>
          </w:p>
        </w:tc>
        <w:tc>
          <w:tcPr>
            <w:tcW w:w="583" w:type="pct"/>
          </w:tcPr>
          <w:p w:rsidR="00A3073E" w:rsidRPr="00715CC3" w:rsidRDefault="00A3073E" w:rsidP="00B774D0">
            <w:pPr>
              <w:spacing w:line="360" w:lineRule="auto"/>
              <w:jc w:val="center"/>
              <w:rPr>
                <w:rFonts w:ascii="宋体" w:hAnsi="宋体" w:cs="宋体"/>
                <w:b/>
                <w:color w:val="000000"/>
                <w:sz w:val="24"/>
                <w:szCs w:val="24"/>
              </w:rPr>
            </w:pPr>
            <w:r w:rsidRPr="00715CC3">
              <w:rPr>
                <w:rFonts w:ascii="宋体" w:hAnsi="宋体" w:cs="宋体" w:hint="eastAsia"/>
                <w:b/>
                <w:color w:val="000000"/>
                <w:sz w:val="24"/>
                <w:szCs w:val="24"/>
              </w:rPr>
              <w:t>性别</w:t>
            </w:r>
          </w:p>
        </w:tc>
        <w:tc>
          <w:tcPr>
            <w:tcW w:w="1663" w:type="pct"/>
          </w:tcPr>
          <w:p w:rsidR="00A3073E" w:rsidRPr="00715CC3" w:rsidRDefault="00715CC3" w:rsidP="00B774D0">
            <w:pPr>
              <w:spacing w:line="360" w:lineRule="auto"/>
              <w:jc w:val="center"/>
              <w:rPr>
                <w:rFonts w:ascii="宋体" w:hAnsi="宋体" w:cs="宋体"/>
                <w:b/>
                <w:color w:val="000000"/>
                <w:sz w:val="24"/>
                <w:szCs w:val="24"/>
              </w:rPr>
            </w:pPr>
            <w:r>
              <w:rPr>
                <w:rFonts w:ascii="宋体" w:hAnsi="宋体" w:cs="宋体" w:hint="eastAsia"/>
                <w:b/>
                <w:color w:val="000000"/>
                <w:sz w:val="24"/>
                <w:szCs w:val="24"/>
              </w:rPr>
              <w:t>身份证号码</w:t>
            </w:r>
          </w:p>
        </w:tc>
        <w:tc>
          <w:tcPr>
            <w:tcW w:w="857" w:type="pct"/>
          </w:tcPr>
          <w:p w:rsidR="00A3073E" w:rsidRPr="00715CC3" w:rsidRDefault="00A3073E" w:rsidP="00B774D0">
            <w:pPr>
              <w:spacing w:line="360" w:lineRule="auto"/>
              <w:jc w:val="center"/>
              <w:rPr>
                <w:rFonts w:ascii="宋体" w:hAnsi="宋体" w:cs="宋体"/>
                <w:b/>
                <w:color w:val="000000"/>
                <w:sz w:val="24"/>
                <w:szCs w:val="24"/>
              </w:rPr>
            </w:pPr>
            <w:r w:rsidRPr="00715CC3">
              <w:rPr>
                <w:rFonts w:ascii="宋体" w:hAnsi="宋体" w:cs="宋体" w:hint="eastAsia"/>
                <w:b/>
                <w:color w:val="000000"/>
                <w:sz w:val="24"/>
                <w:szCs w:val="24"/>
              </w:rPr>
              <w:t>专业</w:t>
            </w:r>
          </w:p>
        </w:tc>
        <w:tc>
          <w:tcPr>
            <w:tcW w:w="1168" w:type="pct"/>
          </w:tcPr>
          <w:p w:rsidR="00A3073E" w:rsidRPr="00715CC3" w:rsidRDefault="00A3073E" w:rsidP="00B774D0">
            <w:pPr>
              <w:spacing w:line="360" w:lineRule="auto"/>
              <w:jc w:val="center"/>
              <w:rPr>
                <w:rFonts w:ascii="宋体" w:hAnsi="宋体" w:cs="宋体"/>
                <w:b/>
                <w:color w:val="000000"/>
                <w:sz w:val="24"/>
                <w:szCs w:val="24"/>
              </w:rPr>
            </w:pPr>
            <w:r w:rsidRPr="00715CC3">
              <w:rPr>
                <w:rFonts w:ascii="宋体" w:hAnsi="宋体" w:cs="宋体" w:hint="eastAsia"/>
                <w:b/>
                <w:color w:val="000000"/>
                <w:sz w:val="24"/>
                <w:szCs w:val="24"/>
              </w:rPr>
              <w:t>联系方式（手机）</w:t>
            </w:r>
          </w:p>
        </w:tc>
      </w:tr>
      <w:tr w:rsidR="00A3073E" w:rsidTr="00715CC3">
        <w:tc>
          <w:tcPr>
            <w:tcW w:w="729" w:type="pct"/>
          </w:tcPr>
          <w:p w:rsidR="00A3073E" w:rsidRDefault="00A3073E" w:rsidP="00B774D0">
            <w:pPr>
              <w:spacing w:line="360" w:lineRule="auto"/>
              <w:rPr>
                <w:rFonts w:ascii="宋体" w:hAnsi="宋体" w:cs="宋体"/>
                <w:color w:val="000000"/>
                <w:sz w:val="28"/>
                <w:szCs w:val="28"/>
              </w:rPr>
            </w:pPr>
          </w:p>
        </w:tc>
        <w:tc>
          <w:tcPr>
            <w:tcW w:w="583" w:type="pct"/>
          </w:tcPr>
          <w:p w:rsidR="00A3073E" w:rsidRDefault="00A3073E" w:rsidP="00B774D0">
            <w:pPr>
              <w:spacing w:line="360" w:lineRule="auto"/>
              <w:rPr>
                <w:rFonts w:ascii="宋体" w:hAnsi="宋体" w:cs="宋体"/>
                <w:color w:val="000000"/>
                <w:sz w:val="28"/>
                <w:szCs w:val="28"/>
              </w:rPr>
            </w:pPr>
          </w:p>
        </w:tc>
        <w:tc>
          <w:tcPr>
            <w:tcW w:w="1663" w:type="pct"/>
          </w:tcPr>
          <w:p w:rsidR="00A3073E" w:rsidRDefault="00A3073E" w:rsidP="00B774D0">
            <w:pPr>
              <w:spacing w:line="360" w:lineRule="auto"/>
              <w:rPr>
                <w:rFonts w:ascii="宋体" w:hAnsi="宋体" w:cs="宋体"/>
                <w:color w:val="000000"/>
                <w:sz w:val="28"/>
                <w:szCs w:val="28"/>
              </w:rPr>
            </w:pPr>
          </w:p>
        </w:tc>
        <w:tc>
          <w:tcPr>
            <w:tcW w:w="857" w:type="pct"/>
          </w:tcPr>
          <w:p w:rsidR="00A3073E" w:rsidRDefault="00A3073E" w:rsidP="00B774D0">
            <w:pPr>
              <w:spacing w:line="360" w:lineRule="auto"/>
              <w:rPr>
                <w:rFonts w:ascii="宋体" w:hAnsi="宋体" w:cs="宋体"/>
                <w:color w:val="000000"/>
                <w:sz w:val="28"/>
                <w:szCs w:val="28"/>
              </w:rPr>
            </w:pPr>
          </w:p>
        </w:tc>
        <w:tc>
          <w:tcPr>
            <w:tcW w:w="1168" w:type="pct"/>
          </w:tcPr>
          <w:p w:rsidR="00A3073E" w:rsidRDefault="00A3073E" w:rsidP="00B774D0">
            <w:pPr>
              <w:spacing w:line="360" w:lineRule="auto"/>
              <w:rPr>
                <w:rFonts w:ascii="宋体" w:hAnsi="宋体" w:cs="宋体"/>
                <w:color w:val="000000"/>
                <w:sz w:val="28"/>
                <w:szCs w:val="28"/>
              </w:rPr>
            </w:pPr>
          </w:p>
        </w:tc>
      </w:tr>
      <w:tr w:rsidR="00A3073E" w:rsidTr="00715CC3">
        <w:tc>
          <w:tcPr>
            <w:tcW w:w="729" w:type="pct"/>
          </w:tcPr>
          <w:p w:rsidR="00A3073E" w:rsidRDefault="00A3073E" w:rsidP="00B774D0">
            <w:pPr>
              <w:spacing w:line="360" w:lineRule="auto"/>
              <w:rPr>
                <w:rFonts w:ascii="宋体" w:hAnsi="宋体" w:cs="宋体"/>
                <w:color w:val="000000"/>
                <w:sz w:val="28"/>
                <w:szCs w:val="28"/>
              </w:rPr>
            </w:pPr>
          </w:p>
        </w:tc>
        <w:tc>
          <w:tcPr>
            <w:tcW w:w="583" w:type="pct"/>
          </w:tcPr>
          <w:p w:rsidR="00A3073E" w:rsidRDefault="00A3073E" w:rsidP="00B774D0">
            <w:pPr>
              <w:spacing w:line="360" w:lineRule="auto"/>
              <w:rPr>
                <w:rFonts w:ascii="宋体" w:hAnsi="宋体" w:cs="宋体"/>
                <w:color w:val="000000"/>
                <w:sz w:val="28"/>
                <w:szCs w:val="28"/>
              </w:rPr>
            </w:pPr>
          </w:p>
        </w:tc>
        <w:tc>
          <w:tcPr>
            <w:tcW w:w="1663" w:type="pct"/>
          </w:tcPr>
          <w:p w:rsidR="00A3073E" w:rsidRDefault="00A3073E" w:rsidP="00B774D0">
            <w:pPr>
              <w:spacing w:line="360" w:lineRule="auto"/>
              <w:rPr>
                <w:rFonts w:ascii="宋体" w:hAnsi="宋体" w:cs="宋体"/>
                <w:color w:val="000000"/>
                <w:sz w:val="28"/>
                <w:szCs w:val="28"/>
              </w:rPr>
            </w:pPr>
          </w:p>
        </w:tc>
        <w:tc>
          <w:tcPr>
            <w:tcW w:w="857" w:type="pct"/>
          </w:tcPr>
          <w:p w:rsidR="00A3073E" w:rsidRDefault="00A3073E" w:rsidP="00B774D0">
            <w:pPr>
              <w:spacing w:line="360" w:lineRule="auto"/>
              <w:rPr>
                <w:rFonts w:ascii="宋体" w:hAnsi="宋体" w:cs="宋体"/>
                <w:color w:val="000000"/>
                <w:sz w:val="28"/>
                <w:szCs w:val="28"/>
              </w:rPr>
            </w:pPr>
          </w:p>
        </w:tc>
        <w:tc>
          <w:tcPr>
            <w:tcW w:w="1168" w:type="pct"/>
          </w:tcPr>
          <w:p w:rsidR="00A3073E" w:rsidRDefault="00A3073E" w:rsidP="00B774D0">
            <w:pPr>
              <w:spacing w:line="360" w:lineRule="auto"/>
              <w:rPr>
                <w:rFonts w:ascii="宋体" w:hAnsi="宋体" w:cs="宋体"/>
                <w:color w:val="000000"/>
                <w:sz w:val="28"/>
                <w:szCs w:val="28"/>
              </w:rPr>
            </w:pPr>
          </w:p>
        </w:tc>
      </w:tr>
      <w:tr w:rsidR="00A3073E" w:rsidTr="00715CC3">
        <w:tc>
          <w:tcPr>
            <w:tcW w:w="729" w:type="pct"/>
          </w:tcPr>
          <w:p w:rsidR="00A3073E" w:rsidRDefault="00A3073E" w:rsidP="00B774D0">
            <w:pPr>
              <w:spacing w:line="360" w:lineRule="auto"/>
              <w:rPr>
                <w:rFonts w:ascii="宋体" w:hAnsi="宋体" w:cs="宋体"/>
                <w:color w:val="000000"/>
                <w:sz w:val="28"/>
                <w:szCs w:val="28"/>
              </w:rPr>
            </w:pPr>
          </w:p>
        </w:tc>
        <w:tc>
          <w:tcPr>
            <w:tcW w:w="583" w:type="pct"/>
          </w:tcPr>
          <w:p w:rsidR="00A3073E" w:rsidRDefault="00A3073E" w:rsidP="00B774D0">
            <w:pPr>
              <w:spacing w:line="360" w:lineRule="auto"/>
              <w:rPr>
                <w:rFonts w:ascii="宋体" w:hAnsi="宋体" w:cs="宋体"/>
                <w:color w:val="000000"/>
                <w:sz w:val="28"/>
                <w:szCs w:val="28"/>
              </w:rPr>
            </w:pPr>
          </w:p>
        </w:tc>
        <w:tc>
          <w:tcPr>
            <w:tcW w:w="1663" w:type="pct"/>
          </w:tcPr>
          <w:p w:rsidR="00A3073E" w:rsidRDefault="00A3073E" w:rsidP="00B774D0">
            <w:pPr>
              <w:spacing w:line="360" w:lineRule="auto"/>
              <w:rPr>
                <w:rFonts w:ascii="宋体" w:hAnsi="宋体" w:cs="宋体"/>
                <w:color w:val="000000"/>
                <w:sz w:val="28"/>
                <w:szCs w:val="28"/>
              </w:rPr>
            </w:pPr>
          </w:p>
        </w:tc>
        <w:tc>
          <w:tcPr>
            <w:tcW w:w="857" w:type="pct"/>
          </w:tcPr>
          <w:p w:rsidR="00A3073E" w:rsidRDefault="00A3073E" w:rsidP="00B774D0">
            <w:pPr>
              <w:spacing w:line="360" w:lineRule="auto"/>
              <w:rPr>
                <w:rFonts w:ascii="宋体" w:hAnsi="宋体" w:cs="宋体"/>
                <w:color w:val="000000"/>
                <w:sz w:val="28"/>
                <w:szCs w:val="28"/>
              </w:rPr>
            </w:pPr>
          </w:p>
        </w:tc>
        <w:tc>
          <w:tcPr>
            <w:tcW w:w="1168" w:type="pct"/>
          </w:tcPr>
          <w:p w:rsidR="00A3073E" w:rsidRDefault="00A3073E" w:rsidP="00B774D0">
            <w:pPr>
              <w:spacing w:line="360" w:lineRule="auto"/>
              <w:rPr>
                <w:rFonts w:ascii="宋体" w:hAnsi="宋体" w:cs="宋体"/>
                <w:color w:val="000000"/>
                <w:sz w:val="28"/>
                <w:szCs w:val="28"/>
              </w:rPr>
            </w:pPr>
          </w:p>
        </w:tc>
      </w:tr>
    </w:tbl>
    <w:p w:rsidR="00A3073E" w:rsidRDefault="00A3073E" w:rsidP="00A3073E">
      <w:pPr>
        <w:spacing w:line="360" w:lineRule="auto"/>
        <w:rPr>
          <w:rFonts w:ascii="宋体" w:hAnsi="宋体" w:cs="宋体"/>
          <w:color w:val="000000"/>
          <w:sz w:val="28"/>
          <w:szCs w:val="28"/>
        </w:rPr>
      </w:pPr>
    </w:p>
    <w:p w:rsidR="00A3073E" w:rsidRDefault="00A3073E" w:rsidP="00A3073E">
      <w:pPr>
        <w:spacing w:line="360" w:lineRule="auto"/>
        <w:rPr>
          <w:rFonts w:ascii="宋体" w:hAnsi="宋体" w:cs="宋体"/>
          <w:color w:val="000000"/>
          <w:szCs w:val="21"/>
        </w:rPr>
      </w:pPr>
      <w:r>
        <w:rPr>
          <w:rFonts w:ascii="宋体" w:hAnsi="宋体" w:cs="宋体" w:hint="eastAsia"/>
          <w:color w:val="000000"/>
          <w:szCs w:val="21"/>
        </w:rPr>
        <w:t>注：每支队伍一个表格。</w:t>
      </w:r>
    </w:p>
    <w:p w:rsidR="00A3073E" w:rsidRDefault="00A3073E" w:rsidP="00A3073E">
      <w:pPr>
        <w:spacing w:line="360" w:lineRule="auto"/>
        <w:ind w:firstLineChars="200" w:firstLine="420"/>
        <w:rPr>
          <w:rFonts w:ascii="宋体" w:hAnsi="宋体" w:cs="宋体"/>
          <w:color w:val="000000"/>
          <w:szCs w:val="21"/>
        </w:rPr>
      </w:pPr>
      <w:r>
        <w:rPr>
          <w:rFonts w:ascii="宋体" w:hAnsi="宋体" w:cs="宋体" w:hint="eastAsia"/>
          <w:color w:val="000000"/>
          <w:szCs w:val="21"/>
        </w:rPr>
        <w:t>高职组每支队伍3</w:t>
      </w:r>
      <w:r w:rsidR="0022266B">
        <w:rPr>
          <w:rFonts w:ascii="宋体" w:hAnsi="宋体" w:cs="宋体" w:hint="eastAsia"/>
          <w:color w:val="000000"/>
          <w:szCs w:val="21"/>
        </w:rPr>
        <w:t>名队员。</w:t>
      </w:r>
    </w:p>
    <w:p w:rsidR="00A3073E" w:rsidRPr="00A3073E" w:rsidRDefault="00A3073E" w:rsidP="00A3073E">
      <w:pPr>
        <w:spacing w:line="360" w:lineRule="auto"/>
        <w:ind w:firstLineChars="200" w:firstLine="420"/>
        <w:rPr>
          <w:rFonts w:ascii="宋体" w:hAnsi="宋体" w:cs="宋体"/>
          <w:color w:val="000000"/>
          <w:szCs w:val="21"/>
        </w:rPr>
      </w:pPr>
      <w:r>
        <w:rPr>
          <w:rFonts w:ascii="宋体" w:hAnsi="宋体" w:cs="宋体" w:hint="eastAsia"/>
          <w:color w:val="000000"/>
          <w:szCs w:val="21"/>
        </w:rPr>
        <w:t>此表与参赛报名表一起邮寄至秘书处或发电子邮件至caishuidasai@163.com。报名后请及时与秘书处联系；秘书处收到报名信息也将及时与报名院校取得联系。</w:t>
      </w:r>
    </w:p>
    <w:sectPr w:rsidR="00A3073E" w:rsidRPr="00A3073E" w:rsidSect="00F248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C4E" w:rsidRDefault="00835C4E" w:rsidP="00D51BFE">
      <w:r>
        <w:separator/>
      </w:r>
    </w:p>
  </w:endnote>
  <w:endnote w:type="continuationSeparator" w:id="1">
    <w:p w:rsidR="00835C4E" w:rsidRDefault="00835C4E" w:rsidP="00D51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C4E" w:rsidRDefault="00835C4E" w:rsidP="00D51BFE">
      <w:r>
        <w:separator/>
      </w:r>
    </w:p>
  </w:footnote>
  <w:footnote w:type="continuationSeparator" w:id="1">
    <w:p w:rsidR="00835C4E" w:rsidRDefault="00835C4E" w:rsidP="00D51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2B7"/>
    <w:multiLevelType w:val="hybridMultilevel"/>
    <w:tmpl w:val="9692ED60"/>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16B1D14"/>
    <w:multiLevelType w:val="hybridMultilevel"/>
    <w:tmpl w:val="805E330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9C22E2"/>
    <w:multiLevelType w:val="hybridMultilevel"/>
    <w:tmpl w:val="DFAC696C"/>
    <w:lvl w:ilvl="0" w:tplc="38C89F6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081B6A"/>
    <w:multiLevelType w:val="hybridMultilevel"/>
    <w:tmpl w:val="DA5211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395ADC"/>
    <w:multiLevelType w:val="hybridMultilevel"/>
    <w:tmpl w:val="28D4B0DC"/>
    <w:lvl w:ilvl="0" w:tplc="54FCB158">
      <w:start w:val="1"/>
      <w:numFmt w:val="decimal"/>
      <w:lvlText w:val="%1)"/>
      <w:lvlJc w:val="left"/>
      <w:pPr>
        <w:ind w:left="1020" w:hanging="420"/>
      </w:pPr>
      <w:rPr>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0EC9753A"/>
    <w:multiLevelType w:val="hybridMultilevel"/>
    <w:tmpl w:val="0C2C2F2A"/>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1D144E96"/>
    <w:multiLevelType w:val="hybridMultilevel"/>
    <w:tmpl w:val="E89AF1C0"/>
    <w:lvl w:ilvl="0" w:tplc="EDBA9A2A">
      <w:start w:val="1"/>
      <w:numFmt w:val="decimal"/>
      <w:lvlText w:val="%1)"/>
      <w:lvlJc w:val="left"/>
      <w:pPr>
        <w:ind w:left="1020" w:hanging="420"/>
      </w:pPr>
      <w:rPr>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300434D2"/>
    <w:multiLevelType w:val="hybridMultilevel"/>
    <w:tmpl w:val="518E09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C04BA9"/>
    <w:multiLevelType w:val="hybridMultilevel"/>
    <w:tmpl w:val="0C2C2F2A"/>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722C59AF"/>
    <w:multiLevelType w:val="hybridMultilevel"/>
    <w:tmpl w:val="89040A06"/>
    <w:lvl w:ilvl="0" w:tplc="38C89F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6E20569"/>
    <w:multiLevelType w:val="hybridMultilevel"/>
    <w:tmpl w:val="89BEE4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8117479"/>
    <w:multiLevelType w:val="hybridMultilevel"/>
    <w:tmpl w:val="CB144E24"/>
    <w:lvl w:ilvl="0" w:tplc="46F0E00E">
      <w:start w:val="1"/>
      <w:numFmt w:val="decimal"/>
      <w:lvlText w:val="%1)"/>
      <w:lvlJc w:val="left"/>
      <w:pPr>
        <w:ind w:left="1020" w:hanging="420"/>
      </w:pPr>
      <w:rPr>
        <w:b/>
      </w:rPr>
    </w:lvl>
    <w:lvl w:ilvl="1" w:tplc="DE46A8DA">
      <w:start w:val="1"/>
      <w:numFmt w:val="decimal"/>
      <w:lvlText w:val="%2."/>
      <w:lvlJc w:val="left"/>
      <w:pPr>
        <w:ind w:left="1380" w:hanging="360"/>
      </w:pPr>
      <w:rPr>
        <w:rFonts w:cs="仿宋_GB2312"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8"/>
  </w:num>
  <w:num w:numId="3">
    <w:abstractNumId w:val="4"/>
  </w:num>
  <w:num w:numId="4">
    <w:abstractNumId w:val="6"/>
  </w:num>
  <w:num w:numId="5">
    <w:abstractNumId w:val="5"/>
  </w:num>
  <w:num w:numId="6">
    <w:abstractNumId w:val="11"/>
  </w:num>
  <w:num w:numId="7">
    <w:abstractNumId w:val="0"/>
  </w:num>
  <w:num w:numId="8">
    <w:abstractNumId w:val="9"/>
  </w:num>
  <w:num w:numId="9">
    <w:abstractNumId w:val="2"/>
  </w:num>
  <w:num w:numId="10">
    <w:abstractNumId w:val="3"/>
  </w:num>
  <w:num w:numId="11">
    <w:abstractNumId w:val="10"/>
  </w:num>
  <w:num w:numId="12">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BFE"/>
    <w:rsid w:val="00045153"/>
    <w:rsid w:val="00081613"/>
    <w:rsid w:val="000A6509"/>
    <w:rsid w:val="0010751B"/>
    <w:rsid w:val="0011076B"/>
    <w:rsid w:val="00145F84"/>
    <w:rsid w:val="001904C8"/>
    <w:rsid w:val="001B578E"/>
    <w:rsid w:val="001C7D9F"/>
    <w:rsid w:val="00216084"/>
    <w:rsid w:val="0022266B"/>
    <w:rsid w:val="002347CE"/>
    <w:rsid w:val="002E355E"/>
    <w:rsid w:val="002F6DAD"/>
    <w:rsid w:val="00313CB2"/>
    <w:rsid w:val="003177AA"/>
    <w:rsid w:val="00351558"/>
    <w:rsid w:val="003A1D39"/>
    <w:rsid w:val="004570DD"/>
    <w:rsid w:val="00472DC8"/>
    <w:rsid w:val="00475D3A"/>
    <w:rsid w:val="00495DDF"/>
    <w:rsid w:val="004C5F8E"/>
    <w:rsid w:val="004D5FE0"/>
    <w:rsid w:val="00517EB6"/>
    <w:rsid w:val="005C5B61"/>
    <w:rsid w:val="005E223C"/>
    <w:rsid w:val="007060E6"/>
    <w:rsid w:val="00715CC3"/>
    <w:rsid w:val="0076074D"/>
    <w:rsid w:val="007E6046"/>
    <w:rsid w:val="007F3D4D"/>
    <w:rsid w:val="007F6564"/>
    <w:rsid w:val="00835C4E"/>
    <w:rsid w:val="0085233F"/>
    <w:rsid w:val="008A4187"/>
    <w:rsid w:val="009020A4"/>
    <w:rsid w:val="009B2E07"/>
    <w:rsid w:val="009B77D9"/>
    <w:rsid w:val="00A261F5"/>
    <w:rsid w:val="00A3073E"/>
    <w:rsid w:val="00A414E3"/>
    <w:rsid w:val="00A90C5F"/>
    <w:rsid w:val="00A92299"/>
    <w:rsid w:val="00A93F0C"/>
    <w:rsid w:val="00AB77D8"/>
    <w:rsid w:val="00B27161"/>
    <w:rsid w:val="00B3202E"/>
    <w:rsid w:val="00B37AD4"/>
    <w:rsid w:val="00B46786"/>
    <w:rsid w:val="00B774D0"/>
    <w:rsid w:val="00B86A5F"/>
    <w:rsid w:val="00B977CC"/>
    <w:rsid w:val="00C3537C"/>
    <w:rsid w:val="00C7290E"/>
    <w:rsid w:val="00C7305A"/>
    <w:rsid w:val="00C81160"/>
    <w:rsid w:val="00D51BFE"/>
    <w:rsid w:val="00D85A3A"/>
    <w:rsid w:val="00DC5288"/>
    <w:rsid w:val="00DD26AA"/>
    <w:rsid w:val="00E10633"/>
    <w:rsid w:val="00E12052"/>
    <w:rsid w:val="00E51F03"/>
    <w:rsid w:val="00E626CB"/>
    <w:rsid w:val="00E63CD0"/>
    <w:rsid w:val="00E76BE0"/>
    <w:rsid w:val="00ED1C1C"/>
    <w:rsid w:val="00F02FF4"/>
    <w:rsid w:val="00F06633"/>
    <w:rsid w:val="00F2483A"/>
    <w:rsid w:val="00F2546A"/>
    <w:rsid w:val="00F45BA9"/>
    <w:rsid w:val="00F52581"/>
    <w:rsid w:val="00F86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7F6564"/>
    <w:pPr>
      <w:widowControl w:val="0"/>
      <w:jc w:val="both"/>
    </w:pPr>
  </w:style>
  <w:style w:type="paragraph" w:styleId="1">
    <w:name w:val="heading 1"/>
    <w:basedOn w:val="a"/>
    <w:next w:val="a"/>
    <w:link w:val="1Char"/>
    <w:uiPriority w:val="99"/>
    <w:qFormat/>
    <w:rsid w:val="00D51BFE"/>
    <w:pPr>
      <w:keepNext/>
      <w:keepLines/>
      <w:spacing w:before="340" w:after="330" w:line="578" w:lineRule="auto"/>
      <w:outlineLvl w:val="0"/>
    </w:pPr>
    <w:rPr>
      <w:rFonts w:ascii="Calibri" w:eastAsia="宋体" w:hAnsi="Calibri" w:cs="Calibri"/>
      <w:b/>
      <w:bCs/>
      <w:kern w:val="44"/>
      <w:sz w:val="44"/>
      <w:szCs w:val="44"/>
    </w:rPr>
  </w:style>
  <w:style w:type="paragraph" w:styleId="2">
    <w:name w:val="heading 2"/>
    <w:basedOn w:val="a"/>
    <w:next w:val="a"/>
    <w:link w:val="2Char"/>
    <w:uiPriority w:val="99"/>
    <w:qFormat/>
    <w:rsid w:val="00D51BFE"/>
    <w:pPr>
      <w:keepNext/>
      <w:keepLines/>
      <w:spacing w:before="260" w:after="260" w:line="416" w:lineRule="auto"/>
      <w:outlineLvl w:val="1"/>
    </w:pPr>
    <w:rPr>
      <w:rFonts w:ascii="Cambria" w:eastAsia="宋体" w:hAnsi="Cambria" w:cs="Cambria"/>
      <w:b/>
      <w:bCs/>
      <w:kern w:val="0"/>
      <w:sz w:val="32"/>
      <w:szCs w:val="32"/>
    </w:rPr>
  </w:style>
  <w:style w:type="paragraph" w:styleId="3">
    <w:name w:val="heading 3"/>
    <w:basedOn w:val="a"/>
    <w:next w:val="a"/>
    <w:link w:val="3Char"/>
    <w:uiPriority w:val="99"/>
    <w:qFormat/>
    <w:rsid w:val="00D51BFE"/>
    <w:pPr>
      <w:keepNext/>
      <w:keepLines/>
      <w:spacing w:before="260" w:after="260" w:line="416" w:lineRule="auto"/>
      <w:outlineLvl w:val="2"/>
    </w:pPr>
    <w:rPr>
      <w:rFonts w:ascii="Calibri" w:eastAsia="宋体"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BFE"/>
    <w:rPr>
      <w:sz w:val="18"/>
      <w:szCs w:val="18"/>
    </w:rPr>
  </w:style>
  <w:style w:type="paragraph" w:styleId="a4">
    <w:name w:val="footer"/>
    <w:basedOn w:val="a"/>
    <w:link w:val="Char0"/>
    <w:uiPriority w:val="99"/>
    <w:unhideWhenUsed/>
    <w:rsid w:val="00D51BFE"/>
    <w:pPr>
      <w:tabs>
        <w:tab w:val="center" w:pos="4153"/>
        <w:tab w:val="right" w:pos="8306"/>
      </w:tabs>
      <w:snapToGrid w:val="0"/>
      <w:jc w:val="left"/>
    </w:pPr>
    <w:rPr>
      <w:sz w:val="18"/>
      <w:szCs w:val="18"/>
    </w:rPr>
  </w:style>
  <w:style w:type="character" w:customStyle="1" w:styleId="Char0">
    <w:name w:val="页脚 Char"/>
    <w:basedOn w:val="a0"/>
    <w:link w:val="a4"/>
    <w:uiPriority w:val="99"/>
    <w:rsid w:val="00D51BFE"/>
    <w:rPr>
      <w:sz w:val="18"/>
      <w:szCs w:val="18"/>
    </w:rPr>
  </w:style>
  <w:style w:type="character" w:customStyle="1" w:styleId="1Char">
    <w:name w:val="标题 1 Char"/>
    <w:basedOn w:val="a0"/>
    <w:link w:val="1"/>
    <w:uiPriority w:val="99"/>
    <w:rsid w:val="00D51BFE"/>
    <w:rPr>
      <w:rFonts w:ascii="Calibri" w:eastAsia="宋体" w:hAnsi="Calibri" w:cs="Calibri"/>
      <w:b/>
      <w:bCs/>
      <w:kern w:val="44"/>
      <w:sz w:val="44"/>
      <w:szCs w:val="44"/>
    </w:rPr>
  </w:style>
  <w:style w:type="character" w:customStyle="1" w:styleId="2Char">
    <w:name w:val="标题 2 Char"/>
    <w:basedOn w:val="a0"/>
    <w:link w:val="2"/>
    <w:uiPriority w:val="99"/>
    <w:rsid w:val="00D51BFE"/>
    <w:rPr>
      <w:rFonts w:ascii="Cambria" w:eastAsia="宋体" w:hAnsi="Cambria" w:cs="Cambria"/>
      <w:b/>
      <w:bCs/>
      <w:kern w:val="0"/>
      <w:sz w:val="32"/>
      <w:szCs w:val="32"/>
    </w:rPr>
  </w:style>
  <w:style w:type="character" w:customStyle="1" w:styleId="3Char">
    <w:name w:val="标题 3 Char"/>
    <w:basedOn w:val="a0"/>
    <w:link w:val="3"/>
    <w:uiPriority w:val="99"/>
    <w:rsid w:val="00D51BFE"/>
    <w:rPr>
      <w:rFonts w:ascii="Calibri" w:eastAsia="宋体" w:hAnsi="Calibri" w:cs="Calibri"/>
      <w:b/>
      <w:bCs/>
      <w:sz w:val="32"/>
      <w:szCs w:val="32"/>
    </w:rPr>
  </w:style>
  <w:style w:type="paragraph" w:styleId="a5">
    <w:name w:val="Date"/>
    <w:basedOn w:val="a"/>
    <w:next w:val="a"/>
    <w:link w:val="Char1"/>
    <w:uiPriority w:val="99"/>
    <w:semiHidden/>
    <w:rsid w:val="00D51BFE"/>
    <w:pPr>
      <w:ind w:leftChars="2500" w:left="100"/>
    </w:pPr>
    <w:rPr>
      <w:rFonts w:ascii="Times New Roman" w:eastAsia="宋体" w:hAnsi="Times New Roman" w:cs="Times New Roman"/>
      <w:szCs w:val="21"/>
    </w:rPr>
  </w:style>
  <w:style w:type="character" w:customStyle="1" w:styleId="Char1">
    <w:name w:val="日期 Char"/>
    <w:basedOn w:val="a0"/>
    <w:link w:val="a5"/>
    <w:uiPriority w:val="99"/>
    <w:semiHidden/>
    <w:rsid w:val="00D51BFE"/>
    <w:rPr>
      <w:rFonts w:ascii="Times New Roman" w:eastAsia="宋体" w:hAnsi="Times New Roman" w:cs="Times New Roman"/>
      <w:szCs w:val="21"/>
    </w:rPr>
  </w:style>
  <w:style w:type="paragraph" w:styleId="a6">
    <w:name w:val="List Paragraph"/>
    <w:basedOn w:val="a"/>
    <w:link w:val="Char2"/>
    <w:qFormat/>
    <w:rsid w:val="00D51BFE"/>
    <w:pPr>
      <w:ind w:firstLineChars="200" w:firstLine="420"/>
    </w:pPr>
    <w:rPr>
      <w:rFonts w:ascii="Times New Roman" w:eastAsia="宋体" w:hAnsi="Times New Roman" w:cs="Times New Roman"/>
      <w:kern w:val="0"/>
      <w:sz w:val="24"/>
      <w:szCs w:val="20"/>
    </w:rPr>
  </w:style>
  <w:style w:type="character" w:styleId="a7">
    <w:name w:val="Hyperlink"/>
    <w:basedOn w:val="a0"/>
    <w:uiPriority w:val="99"/>
    <w:rsid w:val="00D51BFE"/>
    <w:rPr>
      <w:rFonts w:cs="Times New Roman"/>
      <w:color w:val="0000FF"/>
      <w:u w:val="single"/>
    </w:rPr>
  </w:style>
  <w:style w:type="paragraph" w:customStyle="1" w:styleId="10">
    <w:name w:val="列出段落1"/>
    <w:basedOn w:val="a"/>
    <w:uiPriority w:val="99"/>
    <w:rsid w:val="00D51BFE"/>
    <w:pPr>
      <w:spacing w:line="360" w:lineRule="auto"/>
      <w:ind w:firstLineChars="200" w:firstLine="420"/>
    </w:pPr>
    <w:rPr>
      <w:rFonts w:ascii="Calibri" w:eastAsia="宋体" w:hAnsi="Calibri" w:cs="Calibri"/>
      <w:szCs w:val="21"/>
    </w:rPr>
  </w:style>
  <w:style w:type="character" w:customStyle="1" w:styleId="Char2">
    <w:name w:val="列出段落 Char"/>
    <w:link w:val="a6"/>
    <w:locked/>
    <w:rsid w:val="00D51BFE"/>
    <w:rPr>
      <w:rFonts w:ascii="Times New Roman" w:eastAsia="宋体" w:hAnsi="Times New Roman" w:cs="Times New Roman"/>
      <w:kern w:val="0"/>
      <w:sz w:val="24"/>
      <w:szCs w:val="20"/>
    </w:rPr>
  </w:style>
  <w:style w:type="character" w:customStyle="1" w:styleId="DocumentMapChar">
    <w:name w:val="Document Map Char"/>
    <w:uiPriority w:val="99"/>
    <w:semiHidden/>
    <w:locked/>
    <w:rsid w:val="00D51BFE"/>
    <w:rPr>
      <w:rFonts w:ascii="宋体"/>
      <w:sz w:val="18"/>
    </w:rPr>
  </w:style>
  <w:style w:type="paragraph" w:styleId="a8">
    <w:name w:val="Document Map"/>
    <w:basedOn w:val="a"/>
    <w:link w:val="Char3"/>
    <w:uiPriority w:val="99"/>
    <w:semiHidden/>
    <w:rsid w:val="00D51BFE"/>
    <w:pPr>
      <w:spacing w:line="360" w:lineRule="auto"/>
    </w:pPr>
    <w:rPr>
      <w:rFonts w:ascii="宋体" w:eastAsia="宋体" w:hAnsi="Calibri" w:cs="宋体"/>
      <w:kern w:val="0"/>
      <w:sz w:val="18"/>
      <w:szCs w:val="18"/>
    </w:rPr>
  </w:style>
  <w:style w:type="character" w:customStyle="1" w:styleId="Char3">
    <w:name w:val="文档结构图 Char"/>
    <w:basedOn w:val="a0"/>
    <w:link w:val="a8"/>
    <w:uiPriority w:val="99"/>
    <w:semiHidden/>
    <w:rsid w:val="00D51BFE"/>
    <w:rPr>
      <w:rFonts w:ascii="宋体" w:eastAsia="宋体" w:hAnsi="Calibri" w:cs="宋体"/>
      <w:kern w:val="0"/>
      <w:sz w:val="18"/>
      <w:szCs w:val="18"/>
    </w:rPr>
  </w:style>
  <w:style w:type="character" w:customStyle="1" w:styleId="DocumentMapChar1">
    <w:name w:val="Document Map Char1"/>
    <w:basedOn w:val="a0"/>
    <w:uiPriority w:val="99"/>
    <w:semiHidden/>
    <w:locked/>
    <w:rsid w:val="00D51BFE"/>
    <w:rPr>
      <w:rFonts w:ascii="Times New Roman" w:hAnsi="Times New Roman" w:cs="Times New Roman"/>
      <w:sz w:val="2"/>
      <w:szCs w:val="2"/>
    </w:rPr>
  </w:style>
  <w:style w:type="character" w:customStyle="1" w:styleId="CommentSubjectChar">
    <w:name w:val="Comment Subject Char"/>
    <w:uiPriority w:val="99"/>
    <w:semiHidden/>
    <w:locked/>
    <w:rsid w:val="00D51BFE"/>
    <w:rPr>
      <w:b/>
      <w:sz w:val="24"/>
    </w:rPr>
  </w:style>
  <w:style w:type="paragraph" w:styleId="a9">
    <w:name w:val="annotation text"/>
    <w:basedOn w:val="a"/>
    <w:link w:val="Char4"/>
    <w:uiPriority w:val="99"/>
    <w:semiHidden/>
    <w:rsid w:val="00D51BFE"/>
    <w:pPr>
      <w:jc w:val="left"/>
    </w:pPr>
    <w:rPr>
      <w:rFonts w:ascii="Times New Roman" w:eastAsia="宋体" w:hAnsi="Times New Roman" w:cs="Times New Roman"/>
      <w:szCs w:val="21"/>
    </w:rPr>
  </w:style>
  <w:style w:type="character" w:customStyle="1" w:styleId="Char4">
    <w:name w:val="批注文字 Char"/>
    <w:basedOn w:val="a0"/>
    <w:link w:val="a9"/>
    <w:uiPriority w:val="99"/>
    <w:semiHidden/>
    <w:rsid w:val="00D51BFE"/>
    <w:rPr>
      <w:rFonts w:ascii="Times New Roman" w:eastAsia="宋体" w:hAnsi="Times New Roman" w:cs="Times New Roman"/>
      <w:szCs w:val="21"/>
    </w:rPr>
  </w:style>
  <w:style w:type="paragraph" w:styleId="aa">
    <w:name w:val="annotation subject"/>
    <w:basedOn w:val="a9"/>
    <w:next w:val="a9"/>
    <w:link w:val="Char5"/>
    <w:uiPriority w:val="99"/>
    <w:semiHidden/>
    <w:rsid w:val="00D51BFE"/>
    <w:rPr>
      <w:rFonts w:ascii="Calibri" w:hAnsi="Calibri" w:cs="Calibri"/>
      <w:b/>
      <w:bCs/>
      <w:kern w:val="0"/>
      <w:sz w:val="24"/>
      <w:szCs w:val="24"/>
    </w:rPr>
  </w:style>
  <w:style w:type="character" w:customStyle="1" w:styleId="Char5">
    <w:name w:val="批注主题 Char"/>
    <w:basedOn w:val="Char4"/>
    <w:link w:val="aa"/>
    <w:uiPriority w:val="99"/>
    <w:semiHidden/>
    <w:rsid w:val="00D51BFE"/>
    <w:rPr>
      <w:rFonts w:ascii="Calibri" w:eastAsia="宋体" w:hAnsi="Calibri" w:cs="Calibri"/>
      <w:b/>
      <w:bCs/>
      <w:kern w:val="0"/>
      <w:sz w:val="24"/>
      <w:szCs w:val="24"/>
    </w:rPr>
  </w:style>
  <w:style w:type="character" w:customStyle="1" w:styleId="CommentSubjectChar1">
    <w:name w:val="Comment Subject Char1"/>
    <w:basedOn w:val="Char4"/>
    <w:uiPriority w:val="99"/>
    <w:semiHidden/>
    <w:locked/>
    <w:rsid w:val="00D51BFE"/>
    <w:rPr>
      <w:rFonts w:ascii="Times New Roman" w:eastAsia="宋体" w:hAnsi="Times New Roman" w:cs="Times New Roman"/>
      <w:b/>
      <w:bCs/>
      <w:kern w:val="2"/>
      <w:sz w:val="24"/>
      <w:szCs w:val="24"/>
    </w:rPr>
  </w:style>
  <w:style w:type="paragraph" w:customStyle="1" w:styleId="5-">
    <w:name w:val="5-内文"/>
    <w:basedOn w:val="a"/>
    <w:link w:val="5-Char"/>
    <w:uiPriority w:val="99"/>
    <w:rsid w:val="00D51BFE"/>
    <w:pPr>
      <w:spacing w:beforeLines="25" w:afterLines="25" w:line="300" w:lineRule="auto"/>
      <w:ind w:firstLineChars="200" w:firstLine="200"/>
    </w:pPr>
    <w:rPr>
      <w:rFonts w:ascii="Calibri" w:eastAsia="仿宋_GB2312" w:hAnsi="Calibri" w:cs="Times New Roman"/>
      <w:kern w:val="0"/>
      <w:sz w:val="28"/>
      <w:szCs w:val="20"/>
    </w:rPr>
  </w:style>
  <w:style w:type="character" w:customStyle="1" w:styleId="5-Char">
    <w:name w:val="5-内文 Char"/>
    <w:link w:val="5-"/>
    <w:uiPriority w:val="99"/>
    <w:locked/>
    <w:rsid w:val="00D51BFE"/>
    <w:rPr>
      <w:rFonts w:ascii="Calibri" w:eastAsia="仿宋_GB2312" w:hAnsi="Calibri" w:cs="Times New Roman"/>
      <w:kern w:val="0"/>
      <w:sz w:val="28"/>
      <w:szCs w:val="20"/>
    </w:rPr>
  </w:style>
  <w:style w:type="paragraph" w:customStyle="1" w:styleId="11">
    <w:name w:val="样式1"/>
    <w:basedOn w:val="a"/>
    <w:link w:val="1Char0"/>
    <w:uiPriority w:val="99"/>
    <w:rsid w:val="00D51BFE"/>
    <w:pPr>
      <w:ind w:firstLineChars="200" w:firstLine="200"/>
    </w:pPr>
    <w:rPr>
      <w:rFonts w:ascii="Calibri" w:eastAsia="宋体" w:hAnsi="Calibri" w:cs="Times New Roman"/>
      <w:kern w:val="0"/>
      <w:sz w:val="22"/>
      <w:szCs w:val="20"/>
    </w:rPr>
  </w:style>
  <w:style w:type="character" w:customStyle="1" w:styleId="1Char0">
    <w:name w:val="样式1 Char"/>
    <w:link w:val="11"/>
    <w:uiPriority w:val="99"/>
    <w:locked/>
    <w:rsid w:val="00D51BFE"/>
    <w:rPr>
      <w:rFonts w:ascii="Calibri" w:eastAsia="宋体" w:hAnsi="Calibri" w:cs="Times New Roman"/>
      <w:kern w:val="0"/>
      <w:sz w:val="22"/>
      <w:szCs w:val="20"/>
    </w:rPr>
  </w:style>
  <w:style w:type="paragraph" w:customStyle="1" w:styleId="ab">
    <w:name w:val="表格"/>
    <w:basedOn w:val="a"/>
    <w:link w:val="Char6"/>
    <w:uiPriority w:val="99"/>
    <w:rsid w:val="00D51BFE"/>
    <w:pPr>
      <w:widowControl/>
      <w:spacing w:line="240" w:lineRule="exact"/>
      <w:jc w:val="center"/>
    </w:pPr>
    <w:rPr>
      <w:rFonts w:ascii="宋体" w:eastAsia="宋体" w:hAnsi="宋体" w:cs="Times New Roman"/>
      <w:color w:val="000000"/>
      <w:kern w:val="0"/>
      <w:sz w:val="22"/>
      <w:szCs w:val="20"/>
    </w:rPr>
  </w:style>
  <w:style w:type="character" w:customStyle="1" w:styleId="Char6">
    <w:name w:val="表格 Char"/>
    <w:link w:val="ab"/>
    <w:uiPriority w:val="99"/>
    <w:locked/>
    <w:rsid w:val="00D51BFE"/>
    <w:rPr>
      <w:rFonts w:ascii="宋体" w:eastAsia="宋体" w:hAnsi="宋体" w:cs="Times New Roman"/>
      <w:color w:val="000000"/>
      <w:kern w:val="0"/>
      <w:sz w:val="22"/>
      <w:szCs w:val="20"/>
    </w:rPr>
  </w:style>
  <w:style w:type="character" w:styleId="ac">
    <w:name w:val="Strong"/>
    <w:basedOn w:val="a0"/>
    <w:uiPriority w:val="99"/>
    <w:qFormat/>
    <w:rsid w:val="00D51BFE"/>
    <w:rPr>
      <w:rFonts w:cs="Times New Roman"/>
      <w:b/>
      <w:bCs/>
    </w:rPr>
  </w:style>
  <w:style w:type="paragraph" w:styleId="20">
    <w:name w:val="Body Text Indent 2"/>
    <w:basedOn w:val="a"/>
    <w:link w:val="2Char0"/>
    <w:uiPriority w:val="99"/>
    <w:rsid w:val="00D51BFE"/>
    <w:pPr>
      <w:ind w:firstLineChars="200" w:firstLine="640"/>
    </w:pPr>
    <w:rPr>
      <w:rFonts w:ascii="Times New Roman" w:eastAsia="宋体" w:hAnsi="Times New Roman" w:cs="Times New Roman"/>
      <w:sz w:val="32"/>
      <w:szCs w:val="32"/>
    </w:rPr>
  </w:style>
  <w:style w:type="character" w:customStyle="1" w:styleId="2Char0">
    <w:name w:val="正文文本缩进 2 Char"/>
    <w:basedOn w:val="a0"/>
    <w:link w:val="20"/>
    <w:uiPriority w:val="99"/>
    <w:rsid w:val="00D51BFE"/>
    <w:rPr>
      <w:rFonts w:ascii="Times New Roman" w:eastAsia="宋体" w:hAnsi="Times New Roman" w:cs="Times New Roman"/>
      <w:sz w:val="32"/>
      <w:szCs w:val="32"/>
    </w:rPr>
  </w:style>
  <w:style w:type="paragraph" w:styleId="TOC">
    <w:name w:val="TOC Heading"/>
    <w:basedOn w:val="1"/>
    <w:next w:val="a"/>
    <w:uiPriority w:val="99"/>
    <w:qFormat/>
    <w:rsid w:val="00D51BFE"/>
    <w:pPr>
      <w:widowControl/>
      <w:spacing w:before="480" w:after="0" w:line="276" w:lineRule="auto"/>
      <w:jc w:val="left"/>
      <w:outlineLvl w:val="9"/>
    </w:pPr>
    <w:rPr>
      <w:rFonts w:ascii="Cambria" w:hAnsi="Cambria" w:cs="Cambria"/>
      <w:color w:val="365F91"/>
      <w:kern w:val="0"/>
    </w:rPr>
  </w:style>
  <w:style w:type="paragraph" w:styleId="12">
    <w:name w:val="toc 1"/>
    <w:basedOn w:val="a"/>
    <w:next w:val="a"/>
    <w:autoRedefine/>
    <w:uiPriority w:val="99"/>
    <w:semiHidden/>
    <w:rsid w:val="00D51BFE"/>
    <w:pPr>
      <w:spacing w:line="360" w:lineRule="auto"/>
    </w:pPr>
    <w:rPr>
      <w:rFonts w:ascii="Calibri" w:eastAsia="宋体" w:hAnsi="Calibri" w:cs="Calibri"/>
      <w:szCs w:val="21"/>
    </w:rPr>
  </w:style>
  <w:style w:type="paragraph" w:styleId="21">
    <w:name w:val="toc 2"/>
    <w:basedOn w:val="a"/>
    <w:next w:val="a"/>
    <w:autoRedefine/>
    <w:uiPriority w:val="99"/>
    <w:semiHidden/>
    <w:rsid w:val="00D51BFE"/>
    <w:pPr>
      <w:spacing w:line="360" w:lineRule="auto"/>
      <w:ind w:leftChars="200" w:left="420"/>
    </w:pPr>
    <w:rPr>
      <w:rFonts w:ascii="Calibri" w:eastAsia="宋体" w:hAnsi="Calibri" w:cs="Calibri"/>
      <w:szCs w:val="21"/>
    </w:rPr>
  </w:style>
  <w:style w:type="paragraph" w:styleId="30">
    <w:name w:val="toc 3"/>
    <w:basedOn w:val="a"/>
    <w:next w:val="a"/>
    <w:autoRedefine/>
    <w:uiPriority w:val="99"/>
    <w:semiHidden/>
    <w:rsid w:val="00D51BFE"/>
    <w:pPr>
      <w:spacing w:line="360" w:lineRule="auto"/>
      <w:ind w:leftChars="400" w:left="840"/>
    </w:pPr>
    <w:rPr>
      <w:rFonts w:ascii="Calibri" w:eastAsia="宋体" w:hAnsi="Calibri" w:cs="Calibri"/>
      <w:szCs w:val="21"/>
    </w:rPr>
  </w:style>
  <w:style w:type="paragraph" w:styleId="ad">
    <w:name w:val="Title"/>
    <w:basedOn w:val="a"/>
    <w:next w:val="a"/>
    <w:link w:val="Char7"/>
    <w:uiPriority w:val="99"/>
    <w:qFormat/>
    <w:rsid w:val="00D51BFE"/>
    <w:pPr>
      <w:spacing w:before="240" w:after="60" w:line="360" w:lineRule="auto"/>
      <w:jc w:val="center"/>
      <w:outlineLvl w:val="0"/>
    </w:pPr>
    <w:rPr>
      <w:rFonts w:ascii="Cambria" w:eastAsia="宋体" w:hAnsi="Cambria" w:cs="Cambria"/>
      <w:b/>
      <w:bCs/>
      <w:sz w:val="32"/>
      <w:szCs w:val="32"/>
    </w:rPr>
  </w:style>
  <w:style w:type="character" w:customStyle="1" w:styleId="Char7">
    <w:name w:val="标题 Char"/>
    <w:basedOn w:val="a0"/>
    <w:link w:val="ad"/>
    <w:uiPriority w:val="99"/>
    <w:rsid w:val="00D51BFE"/>
    <w:rPr>
      <w:rFonts w:ascii="Cambria" w:eastAsia="宋体" w:hAnsi="Cambria" w:cs="Cambria"/>
      <w:b/>
      <w:bCs/>
      <w:sz w:val="32"/>
      <w:szCs w:val="32"/>
    </w:rPr>
  </w:style>
  <w:style w:type="paragraph" w:styleId="ae">
    <w:name w:val="No Spacing"/>
    <w:link w:val="Char8"/>
    <w:uiPriority w:val="99"/>
    <w:qFormat/>
    <w:rsid w:val="00D51BFE"/>
    <w:rPr>
      <w:rFonts w:ascii="Calibri" w:eastAsia="宋体" w:hAnsi="Calibri" w:cs="Times New Roman"/>
      <w:kern w:val="0"/>
      <w:sz w:val="22"/>
      <w:szCs w:val="20"/>
    </w:rPr>
  </w:style>
  <w:style w:type="character" w:customStyle="1" w:styleId="Char8">
    <w:name w:val="无间隔 Char"/>
    <w:link w:val="ae"/>
    <w:uiPriority w:val="99"/>
    <w:locked/>
    <w:rsid w:val="00D51BFE"/>
    <w:rPr>
      <w:rFonts w:ascii="Calibri" w:eastAsia="宋体" w:hAnsi="Calibri" w:cs="Times New Roman"/>
      <w:kern w:val="0"/>
      <w:sz w:val="22"/>
      <w:szCs w:val="20"/>
    </w:rPr>
  </w:style>
  <w:style w:type="paragraph" w:styleId="af">
    <w:name w:val="Balloon Text"/>
    <w:basedOn w:val="a"/>
    <w:link w:val="Char9"/>
    <w:uiPriority w:val="99"/>
    <w:semiHidden/>
    <w:rsid w:val="00D51BFE"/>
    <w:rPr>
      <w:rFonts w:ascii="Calibri" w:eastAsia="宋体" w:hAnsi="Calibri" w:cs="Calibri"/>
      <w:sz w:val="18"/>
      <w:szCs w:val="18"/>
    </w:rPr>
  </w:style>
  <w:style w:type="character" w:customStyle="1" w:styleId="Char9">
    <w:name w:val="批注框文本 Char"/>
    <w:basedOn w:val="a0"/>
    <w:link w:val="af"/>
    <w:uiPriority w:val="99"/>
    <w:semiHidden/>
    <w:rsid w:val="00D51BFE"/>
    <w:rPr>
      <w:rFonts w:ascii="Calibri" w:eastAsia="宋体" w:hAnsi="Calibri" w:cs="Calibri"/>
      <w:sz w:val="18"/>
      <w:szCs w:val="18"/>
    </w:rPr>
  </w:style>
  <w:style w:type="table" w:styleId="af0">
    <w:name w:val="Table Grid"/>
    <w:basedOn w:val="a1"/>
    <w:uiPriority w:val="99"/>
    <w:rsid w:val="00D51BFE"/>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Char0"/>
    <w:uiPriority w:val="99"/>
    <w:semiHidden/>
    <w:rsid w:val="00D51BFE"/>
    <w:pPr>
      <w:spacing w:after="120"/>
      <w:ind w:leftChars="200" w:left="420"/>
    </w:pPr>
    <w:rPr>
      <w:rFonts w:ascii="Calibri" w:eastAsia="宋体" w:hAnsi="Calibri" w:cs="Calibri"/>
      <w:sz w:val="16"/>
      <w:szCs w:val="16"/>
    </w:rPr>
  </w:style>
  <w:style w:type="character" w:customStyle="1" w:styleId="3Char0">
    <w:name w:val="正文文本缩进 3 Char"/>
    <w:basedOn w:val="a0"/>
    <w:link w:val="31"/>
    <w:uiPriority w:val="99"/>
    <w:semiHidden/>
    <w:rsid w:val="00D51BFE"/>
    <w:rPr>
      <w:rFonts w:ascii="Calibri" w:eastAsia="宋体" w:hAnsi="Calibri" w:cs="Calibri"/>
      <w:sz w:val="16"/>
      <w:szCs w:val="16"/>
    </w:rPr>
  </w:style>
  <w:style w:type="paragraph" w:styleId="af1">
    <w:name w:val="Normal (Web)"/>
    <w:basedOn w:val="a"/>
    <w:uiPriority w:val="99"/>
    <w:rsid w:val="00D51BFE"/>
    <w:pPr>
      <w:widowControl/>
      <w:spacing w:before="100" w:beforeAutospacing="1" w:after="100" w:afterAutospacing="1"/>
      <w:jc w:val="left"/>
    </w:pPr>
    <w:rPr>
      <w:rFonts w:ascii="宋体" w:eastAsia="宋体" w:hAnsi="宋体" w:cs="宋体"/>
      <w:kern w:val="0"/>
      <w:sz w:val="24"/>
      <w:szCs w:val="24"/>
    </w:rPr>
  </w:style>
  <w:style w:type="paragraph" w:customStyle="1" w:styleId="13">
    <w:name w:val="表格1"/>
    <w:basedOn w:val="a"/>
    <w:link w:val="1Char1"/>
    <w:uiPriority w:val="99"/>
    <w:rsid w:val="00D51BFE"/>
    <w:pPr>
      <w:adjustRightInd w:val="0"/>
      <w:snapToGrid w:val="0"/>
      <w:spacing w:line="560" w:lineRule="exact"/>
      <w:jc w:val="center"/>
    </w:pPr>
    <w:rPr>
      <w:rFonts w:ascii="宋体" w:eastAsia="宋体" w:hAnsi="宋体" w:cs="Times New Roman"/>
      <w:b/>
      <w:kern w:val="0"/>
      <w:sz w:val="24"/>
      <w:szCs w:val="20"/>
    </w:rPr>
  </w:style>
  <w:style w:type="character" w:customStyle="1" w:styleId="1Char1">
    <w:name w:val="表格1 Char"/>
    <w:link w:val="13"/>
    <w:uiPriority w:val="99"/>
    <w:locked/>
    <w:rsid w:val="00D51BFE"/>
    <w:rPr>
      <w:rFonts w:ascii="宋体" w:eastAsia="宋体" w:hAnsi="宋体" w:cs="Times New Roman"/>
      <w:b/>
      <w:kern w:val="0"/>
      <w:sz w:val="24"/>
      <w:szCs w:val="20"/>
    </w:rPr>
  </w:style>
  <w:style w:type="character" w:styleId="af2">
    <w:name w:val="FollowedHyperlink"/>
    <w:basedOn w:val="a0"/>
    <w:uiPriority w:val="99"/>
    <w:semiHidden/>
    <w:rsid w:val="00D51BFE"/>
    <w:rPr>
      <w:rFonts w:cs="Times New Roman"/>
      <w:color w:val="800080"/>
      <w:u w:val="single"/>
    </w:rPr>
  </w:style>
  <w:style w:type="character" w:styleId="af3">
    <w:name w:val="annotation reference"/>
    <w:basedOn w:val="a0"/>
    <w:uiPriority w:val="99"/>
    <w:semiHidden/>
    <w:rsid w:val="00D51BFE"/>
    <w:rPr>
      <w:rFonts w:cs="Times New Roman"/>
      <w:sz w:val="21"/>
      <w:szCs w:val="21"/>
    </w:rPr>
  </w:style>
  <w:style w:type="character" w:styleId="af4">
    <w:name w:val="page number"/>
    <w:basedOn w:val="a0"/>
    <w:uiPriority w:val="99"/>
    <w:rsid w:val="00D51BFE"/>
    <w:rPr>
      <w:rFonts w:cs="Times New Roman"/>
    </w:rPr>
  </w:style>
  <w:style w:type="paragraph" w:customStyle="1" w:styleId="22">
    <w:name w:val="列出段落2"/>
    <w:basedOn w:val="a"/>
    <w:uiPriority w:val="99"/>
    <w:rsid w:val="00D51BFE"/>
    <w:pPr>
      <w:spacing w:line="360" w:lineRule="auto"/>
      <w:ind w:firstLineChars="200" w:firstLine="420"/>
    </w:pPr>
    <w:rPr>
      <w:rFonts w:ascii="Calibri" w:eastAsia="宋体" w:hAnsi="Calibri" w:cs="Calibri"/>
      <w:szCs w:val="21"/>
    </w:rPr>
  </w:style>
  <w:style w:type="paragraph" w:customStyle="1" w:styleId="32">
    <w:name w:val="列出段落3"/>
    <w:basedOn w:val="a"/>
    <w:uiPriority w:val="99"/>
    <w:rsid w:val="00D51BFE"/>
    <w:pPr>
      <w:ind w:firstLineChars="200" w:firstLine="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22</Pages>
  <Words>2049</Words>
  <Characters>11681</Characters>
  <Application>Microsoft Office Word</Application>
  <DocSecurity>0</DocSecurity>
  <Lines>97</Lines>
  <Paragraphs>27</Paragraphs>
  <ScaleCrop>false</ScaleCrop>
  <Company/>
  <LinksUpToDate>false</LinksUpToDate>
  <CharactersWithSpaces>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hehe</cp:lastModifiedBy>
  <cp:revision>27</cp:revision>
  <dcterms:created xsi:type="dcterms:W3CDTF">2016-03-16T05:17:00Z</dcterms:created>
  <dcterms:modified xsi:type="dcterms:W3CDTF">2016-04-08T09:08:00Z</dcterms:modified>
</cp:coreProperties>
</file>